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A0F15" w14:textId="1F0A3D5B" w:rsidR="00500FBE" w:rsidRDefault="000762CA" w:rsidP="00116C09">
      <w:pPr>
        <w:spacing w:after="120" w:line="336" w:lineRule="auto"/>
        <w:rPr>
          <w:rFonts w:ascii="Segoe UI" w:hAnsi="Segoe UI" w:cs="Segoe UI"/>
          <w:b/>
          <w:bCs/>
          <w:sz w:val="18"/>
          <w:szCs w:val="18"/>
        </w:rPr>
      </w:pPr>
      <w:r>
        <w:rPr>
          <w:rFonts w:ascii="Segoe UI" w:hAnsi="Segoe UI" w:cs="Segoe UI"/>
          <w:b/>
          <w:bCs/>
          <w:noProof/>
          <w:sz w:val="18"/>
          <w:szCs w:val="18"/>
        </w:rPr>
        <w:drawing>
          <wp:inline distT="0" distB="0" distL="0" distR="0" wp14:anchorId="66E09809" wp14:editId="4D748D92">
            <wp:extent cx="2267712" cy="1764792"/>
            <wp:effectExtent l="0" t="0" r="0" b="6985"/>
            <wp:docPr id="1749767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67463" name="Picture 1749767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7712" cy="1764792"/>
                    </a:xfrm>
                    <a:prstGeom prst="rect">
                      <a:avLst/>
                    </a:prstGeom>
                  </pic:spPr>
                </pic:pic>
              </a:graphicData>
            </a:graphic>
          </wp:inline>
        </w:drawing>
      </w:r>
    </w:p>
    <w:p w14:paraId="0A1B0D97" w14:textId="77777777" w:rsidR="00D81869" w:rsidRDefault="00D81869" w:rsidP="00116C09">
      <w:pPr>
        <w:spacing w:after="120" w:line="336" w:lineRule="auto"/>
        <w:rPr>
          <w:rFonts w:ascii="Segoe UI" w:hAnsi="Segoe UI" w:cs="Segoe UI"/>
          <w:b/>
          <w:bCs/>
          <w:sz w:val="18"/>
          <w:szCs w:val="18"/>
        </w:rPr>
      </w:pPr>
    </w:p>
    <w:p w14:paraId="50C46179" w14:textId="196176F2" w:rsidR="00D81869" w:rsidRDefault="00D81869" w:rsidP="00116C09">
      <w:pPr>
        <w:spacing w:after="120" w:line="336" w:lineRule="auto"/>
        <w:rPr>
          <w:rFonts w:ascii="Segoe UI" w:hAnsi="Segoe UI" w:cs="Segoe UI"/>
          <w:b/>
          <w:bCs/>
          <w:sz w:val="18"/>
          <w:szCs w:val="18"/>
        </w:rPr>
      </w:pPr>
      <w:r>
        <w:rPr>
          <w:rFonts w:ascii="Segoe UI" w:hAnsi="Segoe UI" w:cs="Segoe UI"/>
          <w:b/>
          <w:bCs/>
          <w:sz w:val="18"/>
          <w:szCs w:val="18"/>
        </w:rPr>
        <w:t xml:space="preserve">Dear </w:t>
      </w:r>
      <w:r>
        <w:rPr>
          <w:rFonts w:ascii="Segoe UI" w:hAnsi="Segoe UI" w:cs="Segoe UI"/>
          <w:b/>
          <w:bCs/>
          <w:sz w:val="18"/>
          <w:szCs w:val="18"/>
        </w:rPr>
        <w:fldChar w:fldCharType="begin"/>
      </w:r>
      <w:r>
        <w:rPr>
          <w:rFonts w:ascii="Segoe UI" w:hAnsi="Segoe UI" w:cs="Segoe UI"/>
          <w:b/>
          <w:bCs/>
          <w:sz w:val="18"/>
          <w:szCs w:val="18"/>
        </w:rPr>
        <w:instrText xml:space="preserve"> MERGEFIELD "First_Name" </w:instrText>
      </w:r>
      <w:r>
        <w:rPr>
          <w:rFonts w:ascii="Segoe UI" w:hAnsi="Segoe UI" w:cs="Segoe UI"/>
          <w:b/>
          <w:bCs/>
          <w:sz w:val="18"/>
          <w:szCs w:val="18"/>
        </w:rPr>
        <w:fldChar w:fldCharType="separate"/>
      </w:r>
      <w:r w:rsidRPr="00881B91">
        <w:rPr>
          <w:rFonts w:ascii="Segoe UI" w:hAnsi="Segoe UI" w:cs="Segoe UI"/>
          <w:b/>
          <w:bCs/>
          <w:noProof/>
          <w:sz w:val="18"/>
          <w:szCs w:val="18"/>
        </w:rPr>
        <w:t>Abi</w:t>
      </w:r>
      <w:r>
        <w:rPr>
          <w:rFonts w:ascii="Segoe UI" w:hAnsi="Segoe UI" w:cs="Segoe UI"/>
          <w:b/>
          <w:bCs/>
          <w:sz w:val="18"/>
          <w:szCs w:val="18"/>
        </w:rPr>
        <w:fldChar w:fldCharType="end"/>
      </w:r>
      <w:r>
        <w:rPr>
          <w:rFonts w:ascii="Segoe UI" w:hAnsi="Segoe UI" w:cs="Segoe UI"/>
          <w:b/>
          <w:bCs/>
          <w:sz w:val="18"/>
          <w:szCs w:val="18"/>
        </w:rPr>
        <w:t>,</w:t>
      </w:r>
    </w:p>
    <w:p w14:paraId="20397946" w14:textId="4632241A" w:rsidR="00D81869" w:rsidRPr="00D81869" w:rsidRDefault="00D81869" w:rsidP="00D81869">
      <w:pPr>
        <w:rPr>
          <w:rFonts w:ascii="Segoe UI" w:hAnsi="Segoe UI" w:cs="Segoe UI"/>
          <w:sz w:val="18"/>
          <w:szCs w:val="18"/>
        </w:rPr>
      </w:pPr>
      <w:r w:rsidRPr="00D81869">
        <w:rPr>
          <w:rFonts w:ascii="Segoe UI" w:hAnsi="Segoe UI" w:cs="Segoe UI"/>
          <w:sz w:val="18"/>
          <w:szCs w:val="18"/>
        </w:rPr>
        <w:t>Here is a Press Release highlighting the challenges in UK farming occurring at present</w:t>
      </w:r>
      <w:r>
        <w:rPr>
          <w:rFonts w:ascii="Segoe UI" w:hAnsi="Segoe UI" w:cs="Segoe UI"/>
          <w:sz w:val="18"/>
          <w:szCs w:val="18"/>
        </w:rPr>
        <w:t xml:space="preserve"> being greater than the 60-years of Nix Pocketbook history</w:t>
      </w:r>
      <w:r w:rsidRPr="00D81869">
        <w:rPr>
          <w:rFonts w:ascii="Segoe UI" w:hAnsi="Segoe UI" w:cs="Segoe UI"/>
          <w:sz w:val="18"/>
          <w:szCs w:val="18"/>
        </w:rPr>
        <w:t>. We would be very grateful if you would feature it in your publications.</w:t>
      </w:r>
    </w:p>
    <w:p w14:paraId="4AE92D5F" w14:textId="6E05A995" w:rsidR="00D81869" w:rsidRPr="00D81869" w:rsidRDefault="00D81869" w:rsidP="00D81869">
      <w:pPr>
        <w:rPr>
          <w:rFonts w:ascii="Segoe UI" w:hAnsi="Segoe UI" w:cs="Segoe UI"/>
          <w:sz w:val="18"/>
          <w:szCs w:val="18"/>
        </w:rPr>
      </w:pPr>
      <w:r w:rsidRPr="00D81869">
        <w:rPr>
          <w:rFonts w:ascii="Segoe UI" w:hAnsi="Segoe UI" w:cs="Segoe UI"/>
          <w:sz w:val="18"/>
          <w:szCs w:val="18"/>
        </w:rPr>
        <w:t>If you ever require economic commentary or data throughout the year, please feel free to contact me, I will do what I can to support you.</w:t>
      </w:r>
    </w:p>
    <w:p w14:paraId="5B0595FD" w14:textId="77777777" w:rsidR="00D81869" w:rsidRPr="00D81869" w:rsidRDefault="00D81869" w:rsidP="00D81869">
      <w:pPr>
        <w:rPr>
          <w:rFonts w:ascii="Segoe UI" w:hAnsi="Segoe UI" w:cs="Segoe UI"/>
          <w:sz w:val="18"/>
          <w:szCs w:val="18"/>
        </w:rPr>
      </w:pPr>
    </w:p>
    <w:p w14:paraId="495F2F5C" w14:textId="0CC10DA8" w:rsidR="00D81869" w:rsidRPr="00D81869" w:rsidRDefault="00D81869" w:rsidP="00D81869">
      <w:pPr>
        <w:rPr>
          <w:rFonts w:ascii="Segoe UI" w:hAnsi="Segoe UI" w:cs="Segoe UI"/>
          <w:sz w:val="18"/>
          <w:szCs w:val="18"/>
        </w:rPr>
      </w:pPr>
      <w:r w:rsidRPr="00D81869">
        <w:rPr>
          <w:rFonts w:ascii="Segoe UI" w:hAnsi="Segoe UI" w:cs="Segoe UI"/>
          <w:sz w:val="18"/>
          <w:szCs w:val="18"/>
        </w:rPr>
        <w:t>Best wishes and kind regards</w:t>
      </w:r>
    </w:p>
    <w:p w14:paraId="572EC0CA" w14:textId="6B4DAE5F" w:rsidR="00D81869" w:rsidRPr="00D81869" w:rsidRDefault="00D81869" w:rsidP="00D81869">
      <w:pPr>
        <w:rPr>
          <w:rFonts w:ascii="Segoe UI" w:hAnsi="Segoe UI" w:cs="Segoe UI"/>
          <w:sz w:val="18"/>
          <w:szCs w:val="18"/>
        </w:rPr>
      </w:pPr>
      <w:r w:rsidRPr="00D81869">
        <w:rPr>
          <w:rFonts w:ascii="Segoe UI" w:hAnsi="Segoe UI" w:cs="Segoe UI"/>
          <w:sz w:val="18"/>
          <w:szCs w:val="18"/>
        </w:rPr>
        <w:t>Graham Redman</w:t>
      </w:r>
    </w:p>
    <w:p w14:paraId="7BC39CAB" w14:textId="6D639DEB" w:rsidR="002A2978" w:rsidRPr="006556F3" w:rsidRDefault="00EB4530" w:rsidP="002A2978">
      <w:pPr>
        <w:spacing w:before="100" w:beforeAutospacing="1" w:after="100" w:afterAutospacing="1"/>
        <w:jc w:val="center"/>
        <w:rPr>
          <w:rFonts w:ascii="Segoe UI" w:hAnsi="Segoe UI" w:cs="Segoe UI"/>
          <w:sz w:val="24"/>
          <w:szCs w:val="24"/>
        </w:rPr>
      </w:pPr>
      <w:r w:rsidRPr="006556F3">
        <w:rPr>
          <w:rFonts w:ascii="Segoe UI" w:hAnsi="Segoe UI" w:cs="Segoe UI"/>
          <w:b/>
          <w:bCs/>
          <w:sz w:val="24"/>
          <w:szCs w:val="24"/>
        </w:rPr>
        <w:t xml:space="preserve">More </w:t>
      </w:r>
      <w:r w:rsidR="00826EFB" w:rsidRPr="006556F3">
        <w:rPr>
          <w:rFonts w:ascii="Segoe UI" w:hAnsi="Segoe UI" w:cs="Segoe UI"/>
          <w:b/>
          <w:bCs/>
          <w:sz w:val="24"/>
          <w:szCs w:val="24"/>
        </w:rPr>
        <w:t>Challeng</w:t>
      </w:r>
      <w:r w:rsidRPr="006556F3">
        <w:rPr>
          <w:rFonts w:ascii="Segoe UI" w:hAnsi="Segoe UI" w:cs="Segoe UI"/>
          <w:b/>
          <w:bCs/>
          <w:sz w:val="24"/>
          <w:szCs w:val="24"/>
        </w:rPr>
        <w:t>es</w:t>
      </w:r>
      <w:r w:rsidR="00826EFB" w:rsidRPr="006556F3">
        <w:rPr>
          <w:rFonts w:ascii="Segoe UI" w:hAnsi="Segoe UI" w:cs="Segoe UI"/>
          <w:b/>
          <w:bCs/>
          <w:sz w:val="24"/>
          <w:szCs w:val="24"/>
        </w:rPr>
        <w:t xml:space="preserve"> </w:t>
      </w:r>
      <w:r w:rsidRPr="006556F3">
        <w:rPr>
          <w:rFonts w:ascii="Segoe UI" w:hAnsi="Segoe UI" w:cs="Segoe UI"/>
          <w:b/>
          <w:bCs/>
          <w:sz w:val="24"/>
          <w:szCs w:val="24"/>
        </w:rPr>
        <w:t>in</w:t>
      </w:r>
      <w:r w:rsidR="00826EFB" w:rsidRPr="006556F3">
        <w:rPr>
          <w:rFonts w:ascii="Segoe UI" w:hAnsi="Segoe UI" w:cs="Segoe UI"/>
          <w:b/>
          <w:bCs/>
          <w:sz w:val="24"/>
          <w:szCs w:val="24"/>
        </w:rPr>
        <w:t xml:space="preserve"> Farming </w:t>
      </w:r>
      <w:r w:rsidRPr="006556F3">
        <w:rPr>
          <w:rFonts w:ascii="Segoe UI" w:hAnsi="Segoe UI" w:cs="Segoe UI"/>
          <w:b/>
          <w:bCs/>
          <w:sz w:val="24"/>
          <w:szCs w:val="24"/>
        </w:rPr>
        <w:t xml:space="preserve">than </w:t>
      </w:r>
      <w:r w:rsidR="00826EFB" w:rsidRPr="006556F3">
        <w:rPr>
          <w:rFonts w:ascii="Segoe UI" w:hAnsi="Segoe UI" w:cs="Segoe UI"/>
          <w:b/>
          <w:bCs/>
          <w:sz w:val="24"/>
          <w:szCs w:val="24"/>
        </w:rPr>
        <w:t xml:space="preserve">for </w:t>
      </w:r>
      <w:r w:rsidR="000762CA">
        <w:rPr>
          <w:rFonts w:ascii="Segoe UI" w:hAnsi="Segoe UI" w:cs="Segoe UI"/>
          <w:b/>
          <w:bCs/>
          <w:sz w:val="24"/>
          <w:szCs w:val="24"/>
        </w:rPr>
        <w:t>6</w:t>
      </w:r>
      <w:r w:rsidR="00826EFB" w:rsidRPr="006556F3">
        <w:rPr>
          <w:rFonts w:ascii="Segoe UI" w:hAnsi="Segoe UI" w:cs="Segoe UI"/>
          <w:b/>
          <w:bCs/>
          <w:sz w:val="24"/>
          <w:szCs w:val="24"/>
        </w:rPr>
        <w:t>0 Years</w:t>
      </w:r>
      <w:r w:rsidR="009171A7">
        <w:rPr>
          <w:rFonts w:ascii="Segoe UI" w:hAnsi="Segoe UI" w:cs="Segoe UI"/>
          <w:b/>
          <w:bCs/>
          <w:sz w:val="24"/>
          <w:szCs w:val="24"/>
        </w:rPr>
        <w:t xml:space="preserve"> </w:t>
      </w:r>
    </w:p>
    <w:p w14:paraId="4D3ACAF2" w14:textId="56FAB377" w:rsidR="00BE47DE" w:rsidRPr="00F166C7" w:rsidRDefault="00BE47DE" w:rsidP="002A2978">
      <w:pPr>
        <w:spacing w:after="120" w:line="360" w:lineRule="auto"/>
        <w:ind w:firstLine="567"/>
        <w:rPr>
          <w:rFonts w:ascii="Segoe UI" w:hAnsi="Segoe UI" w:cs="Segoe UI"/>
          <w:b/>
          <w:bCs/>
          <w:sz w:val="18"/>
          <w:szCs w:val="18"/>
        </w:rPr>
      </w:pPr>
      <w:r>
        <w:rPr>
          <w:rFonts w:ascii="Segoe UI" w:hAnsi="Segoe UI" w:cs="Segoe UI"/>
          <w:b/>
          <w:bCs/>
          <w:sz w:val="18"/>
          <w:szCs w:val="18"/>
        </w:rPr>
        <w:t xml:space="preserve">There are greater challenges in UK farming than for </w:t>
      </w:r>
      <w:r w:rsidR="00D37FE0">
        <w:rPr>
          <w:rFonts w:ascii="Segoe UI" w:hAnsi="Segoe UI" w:cs="Segoe UI"/>
          <w:b/>
          <w:bCs/>
          <w:sz w:val="18"/>
          <w:szCs w:val="18"/>
        </w:rPr>
        <w:t xml:space="preserve">any of the </w:t>
      </w:r>
      <w:r>
        <w:rPr>
          <w:rFonts w:ascii="Segoe UI" w:hAnsi="Segoe UI" w:cs="Segoe UI"/>
          <w:b/>
          <w:bCs/>
          <w:sz w:val="18"/>
          <w:szCs w:val="18"/>
        </w:rPr>
        <w:t>60 years</w:t>
      </w:r>
      <w:r w:rsidR="00B9587B" w:rsidRPr="00B9587B">
        <w:rPr>
          <w:rFonts w:ascii="Segoe UI" w:hAnsi="Segoe UI" w:cs="Segoe UI"/>
          <w:b/>
          <w:bCs/>
          <w:sz w:val="18"/>
          <w:szCs w:val="18"/>
        </w:rPr>
        <w:t xml:space="preserve"> </w:t>
      </w:r>
      <w:r w:rsidR="00B9587B">
        <w:rPr>
          <w:rFonts w:ascii="Segoe UI" w:hAnsi="Segoe UI" w:cs="Segoe UI"/>
          <w:b/>
          <w:bCs/>
          <w:sz w:val="18"/>
          <w:szCs w:val="18"/>
        </w:rPr>
        <w:t>the Nix Farm Management Pocketbook has been recording farm performance</w:t>
      </w:r>
      <w:r>
        <w:rPr>
          <w:rFonts w:ascii="Segoe UI" w:hAnsi="Segoe UI" w:cs="Segoe UI"/>
          <w:b/>
          <w:bCs/>
          <w:sz w:val="18"/>
          <w:szCs w:val="18"/>
        </w:rPr>
        <w:t xml:space="preserve">, despite good profits in some sectors </w:t>
      </w:r>
    </w:p>
    <w:p w14:paraId="485D6684" w14:textId="612B5FC2" w:rsidR="00F33394" w:rsidRDefault="0068077D" w:rsidP="002A2978">
      <w:pPr>
        <w:spacing w:after="120" w:line="360" w:lineRule="auto"/>
        <w:ind w:firstLine="567"/>
        <w:rPr>
          <w:rFonts w:ascii="Segoe UI" w:hAnsi="Segoe UI" w:cs="Segoe UI"/>
          <w:bCs/>
          <w:sz w:val="18"/>
          <w:szCs w:val="18"/>
        </w:rPr>
      </w:pPr>
      <w:r>
        <w:rPr>
          <w:rFonts w:ascii="Segoe UI" w:hAnsi="Segoe UI" w:cs="Segoe UI"/>
          <w:bCs/>
          <w:sz w:val="18"/>
          <w:szCs w:val="18"/>
        </w:rPr>
        <w:t xml:space="preserve">Farm profits in the UK </w:t>
      </w:r>
      <w:r w:rsidR="00CC549F">
        <w:rPr>
          <w:rFonts w:ascii="Segoe UI" w:hAnsi="Segoe UI" w:cs="Segoe UI"/>
          <w:bCs/>
          <w:sz w:val="18"/>
          <w:szCs w:val="18"/>
        </w:rPr>
        <w:t>hit</w:t>
      </w:r>
      <w:r w:rsidR="0095631E">
        <w:rPr>
          <w:rFonts w:ascii="Segoe UI" w:hAnsi="Segoe UI" w:cs="Segoe UI"/>
          <w:bCs/>
          <w:sz w:val="18"/>
          <w:szCs w:val="18"/>
        </w:rPr>
        <w:t xml:space="preserve"> the</w:t>
      </w:r>
      <w:r w:rsidR="00117A83">
        <w:rPr>
          <w:rFonts w:ascii="Segoe UI" w:hAnsi="Segoe UI" w:cs="Segoe UI"/>
          <w:bCs/>
          <w:sz w:val="18"/>
          <w:szCs w:val="18"/>
        </w:rPr>
        <w:t>ir</w:t>
      </w:r>
      <w:r w:rsidR="0095631E">
        <w:rPr>
          <w:rFonts w:ascii="Segoe UI" w:hAnsi="Segoe UI" w:cs="Segoe UI"/>
          <w:bCs/>
          <w:sz w:val="18"/>
          <w:szCs w:val="18"/>
        </w:rPr>
        <w:t xml:space="preserve"> highest</w:t>
      </w:r>
      <w:r w:rsidR="000013E4">
        <w:rPr>
          <w:rFonts w:ascii="Segoe UI" w:hAnsi="Segoe UI" w:cs="Segoe UI"/>
          <w:bCs/>
          <w:sz w:val="18"/>
          <w:szCs w:val="18"/>
        </w:rPr>
        <w:t xml:space="preserve"> </w:t>
      </w:r>
      <w:r w:rsidR="009C67B0">
        <w:rPr>
          <w:rFonts w:ascii="Segoe UI" w:hAnsi="Segoe UI" w:cs="Segoe UI"/>
          <w:bCs/>
          <w:sz w:val="18"/>
          <w:szCs w:val="18"/>
        </w:rPr>
        <w:t xml:space="preserve">point </w:t>
      </w:r>
      <w:r w:rsidR="000013E4">
        <w:rPr>
          <w:rFonts w:ascii="Segoe UI" w:hAnsi="Segoe UI" w:cs="Segoe UI"/>
          <w:bCs/>
          <w:sz w:val="18"/>
          <w:szCs w:val="18"/>
        </w:rPr>
        <w:t>ever</w:t>
      </w:r>
      <w:r w:rsidR="0095631E">
        <w:rPr>
          <w:rFonts w:ascii="Segoe UI" w:hAnsi="Segoe UI" w:cs="Segoe UI"/>
          <w:bCs/>
          <w:sz w:val="18"/>
          <w:szCs w:val="18"/>
        </w:rPr>
        <w:t xml:space="preserve"> in </w:t>
      </w:r>
      <w:r w:rsidR="00D27A46">
        <w:rPr>
          <w:rFonts w:ascii="Segoe UI" w:hAnsi="Segoe UI" w:cs="Segoe UI"/>
          <w:bCs/>
          <w:sz w:val="18"/>
          <w:szCs w:val="18"/>
        </w:rPr>
        <w:t xml:space="preserve">nominal terms </w:t>
      </w:r>
      <w:r w:rsidR="00117A83">
        <w:rPr>
          <w:rFonts w:ascii="Segoe UI" w:hAnsi="Segoe UI" w:cs="Segoe UI"/>
          <w:bCs/>
          <w:sz w:val="18"/>
          <w:szCs w:val="18"/>
        </w:rPr>
        <w:t>in 2025</w:t>
      </w:r>
      <w:r w:rsidR="00D27A46">
        <w:rPr>
          <w:rFonts w:ascii="Segoe UI" w:hAnsi="Segoe UI" w:cs="Segoe UI"/>
          <w:bCs/>
          <w:sz w:val="18"/>
          <w:szCs w:val="18"/>
        </w:rPr>
        <w:t xml:space="preserve">. Once adjusted for inflation, real-term profits </w:t>
      </w:r>
      <w:r w:rsidR="004C201F">
        <w:rPr>
          <w:rFonts w:ascii="Segoe UI" w:hAnsi="Segoe UI" w:cs="Segoe UI"/>
          <w:bCs/>
          <w:sz w:val="18"/>
          <w:szCs w:val="18"/>
        </w:rPr>
        <w:t xml:space="preserve">per farmer </w:t>
      </w:r>
      <w:r w:rsidR="00D27A46">
        <w:rPr>
          <w:rFonts w:ascii="Segoe UI" w:hAnsi="Segoe UI" w:cs="Segoe UI"/>
          <w:bCs/>
          <w:sz w:val="18"/>
          <w:szCs w:val="18"/>
        </w:rPr>
        <w:t>c</w:t>
      </w:r>
      <w:r w:rsidR="002F1598">
        <w:rPr>
          <w:rFonts w:ascii="Segoe UI" w:hAnsi="Segoe UI" w:cs="Segoe UI"/>
          <w:bCs/>
          <w:sz w:val="18"/>
          <w:szCs w:val="18"/>
        </w:rPr>
        <w:t>a</w:t>
      </w:r>
      <w:r w:rsidR="00D27A46">
        <w:rPr>
          <w:rFonts w:ascii="Segoe UI" w:hAnsi="Segoe UI" w:cs="Segoe UI"/>
          <w:bCs/>
          <w:sz w:val="18"/>
          <w:szCs w:val="18"/>
        </w:rPr>
        <w:t xml:space="preserve">me second only to </w:t>
      </w:r>
      <w:r w:rsidR="007D0A5E">
        <w:rPr>
          <w:rFonts w:ascii="Segoe UI" w:hAnsi="Segoe UI" w:cs="Segoe UI"/>
          <w:bCs/>
          <w:sz w:val="18"/>
          <w:szCs w:val="18"/>
        </w:rPr>
        <w:t xml:space="preserve">2022, </w:t>
      </w:r>
      <w:r w:rsidR="007F6B4D">
        <w:rPr>
          <w:rFonts w:ascii="Segoe UI" w:hAnsi="Segoe UI" w:cs="Segoe UI"/>
          <w:bCs/>
          <w:sz w:val="18"/>
          <w:szCs w:val="18"/>
        </w:rPr>
        <w:t>greater than it was in the heady days of the mid-1990’s</w:t>
      </w:r>
      <w:r w:rsidR="00D40DA3">
        <w:rPr>
          <w:rFonts w:ascii="Segoe UI" w:hAnsi="Segoe UI" w:cs="Segoe UI"/>
          <w:bCs/>
          <w:sz w:val="18"/>
          <w:szCs w:val="18"/>
        </w:rPr>
        <w:t>.</w:t>
      </w:r>
      <w:r w:rsidR="00CA3141">
        <w:rPr>
          <w:rFonts w:ascii="Segoe UI" w:hAnsi="Segoe UI" w:cs="Segoe UI"/>
          <w:bCs/>
          <w:sz w:val="18"/>
          <w:szCs w:val="18"/>
        </w:rPr>
        <w:t xml:space="preserve"> </w:t>
      </w:r>
      <w:r w:rsidR="00C25928">
        <w:rPr>
          <w:rFonts w:ascii="Segoe UI" w:hAnsi="Segoe UI" w:cs="Segoe UI"/>
          <w:bCs/>
          <w:sz w:val="18"/>
          <w:szCs w:val="18"/>
        </w:rPr>
        <w:t>Farming, for some</w:t>
      </w:r>
      <w:r w:rsidR="000C5B69">
        <w:rPr>
          <w:rFonts w:ascii="Segoe UI" w:hAnsi="Segoe UI" w:cs="Segoe UI"/>
          <w:bCs/>
          <w:sz w:val="18"/>
          <w:szCs w:val="18"/>
        </w:rPr>
        <w:t>, mostly those with livestock</w:t>
      </w:r>
      <w:r w:rsidR="00C25928">
        <w:rPr>
          <w:rFonts w:ascii="Segoe UI" w:hAnsi="Segoe UI" w:cs="Segoe UI"/>
          <w:bCs/>
          <w:sz w:val="18"/>
          <w:szCs w:val="18"/>
        </w:rPr>
        <w:t xml:space="preserve">, </w:t>
      </w:r>
      <w:r w:rsidR="00125284">
        <w:rPr>
          <w:rFonts w:ascii="Segoe UI" w:hAnsi="Segoe UI" w:cs="Segoe UI"/>
          <w:bCs/>
          <w:sz w:val="18"/>
          <w:szCs w:val="18"/>
        </w:rPr>
        <w:t>has recently been</w:t>
      </w:r>
      <w:r w:rsidR="00C25928">
        <w:rPr>
          <w:rFonts w:ascii="Segoe UI" w:hAnsi="Segoe UI" w:cs="Segoe UI"/>
          <w:bCs/>
          <w:sz w:val="18"/>
          <w:szCs w:val="18"/>
        </w:rPr>
        <w:t xml:space="preserve"> </w:t>
      </w:r>
      <w:r w:rsidR="000C5B69">
        <w:rPr>
          <w:rFonts w:ascii="Segoe UI" w:hAnsi="Segoe UI" w:cs="Segoe UI"/>
          <w:bCs/>
          <w:sz w:val="18"/>
          <w:szCs w:val="18"/>
        </w:rPr>
        <w:t xml:space="preserve">very </w:t>
      </w:r>
      <w:r w:rsidR="00C25928">
        <w:rPr>
          <w:rFonts w:ascii="Segoe UI" w:hAnsi="Segoe UI" w:cs="Segoe UI"/>
          <w:bCs/>
          <w:sz w:val="18"/>
          <w:szCs w:val="18"/>
        </w:rPr>
        <w:t xml:space="preserve">profitable. </w:t>
      </w:r>
    </w:p>
    <w:p w14:paraId="75BEA936" w14:textId="1E9A8423" w:rsidR="009039AB" w:rsidRDefault="00CA3141" w:rsidP="00E46C92">
      <w:pPr>
        <w:spacing w:after="120" w:line="360" w:lineRule="auto"/>
        <w:ind w:firstLine="567"/>
        <w:rPr>
          <w:rFonts w:ascii="Segoe UI" w:hAnsi="Segoe UI" w:cs="Segoe UI"/>
          <w:bCs/>
          <w:sz w:val="18"/>
          <w:szCs w:val="18"/>
        </w:rPr>
      </w:pPr>
      <w:r>
        <w:rPr>
          <w:rFonts w:ascii="Segoe UI" w:hAnsi="Segoe UI" w:cs="Segoe UI"/>
          <w:bCs/>
          <w:sz w:val="18"/>
          <w:szCs w:val="18"/>
        </w:rPr>
        <w:t xml:space="preserve">Yet at the same time, there are </w:t>
      </w:r>
      <w:r w:rsidR="00DD4647">
        <w:rPr>
          <w:rFonts w:ascii="Segoe UI" w:hAnsi="Segoe UI" w:cs="Segoe UI"/>
          <w:bCs/>
          <w:sz w:val="18"/>
          <w:szCs w:val="18"/>
        </w:rPr>
        <w:t xml:space="preserve">emerging </w:t>
      </w:r>
      <w:r w:rsidR="00C25928">
        <w:rPr>
          <w:rFonts w:ascii="Segoe UI" w:hAnsi="Segoe UI" w:cs="Segoe UI"/>
          <w:bCs/>
          <w:sz w:val="18"/>
          <w:szCs w:val="18"/>
        </w:rPr>
        <w:t>challenges that are stretching the industry</w:t>
      </w:r>
      <w:r w:rsidR="00DD4647">
        <w:rPr>
          <w:rFonts w:ascii="Segoe UI" w:hAnsi="Segoe UI" w:cs="Segoe UI"/>
          <w:bCs/>
          <w:sz w:val="18"/>
          <w:szCs w:val="18"/>
        </w:rPr>
        <w:t>, in some cases to break</w:t>
      </w:r>
      <w:r w:rsidR="006E3229">
        <w:rPr>
          <w:rFonts w:ascii="Segoe UI" w:hAnsi="Segoe UI" w:cs="Segoe UI"/>
          <w:bCs/>
          <w:sz w:val="18"/>
          <w:szCs w:val="18"/>
        </w:rPr>
        <w:t>ing</w:t>
      </w:r>
      <w:r w:rsidR="00DD4647">
        <w:rPr>
          <w:rFonts w:ascii="Segoe UI" w:hAnsi="Segoe UI" w:cs="Segoe UI"/>
          <w:bCs/>
          <w:sz w:val="18"/>
          <w:szCs w:val="18"/>
        </w:rPr>
        <w:t xml:space="preserve"> point</w:t>
      </w:r>
      <w:r w:rsidR="00916B1E">
        <w:rPr>
          <w:rFonts w:ascii="Segoe UI" w:hAnsi="Segoe UI" w:cs="Segoe UI"/>
          <w:bCs/>
          <w:sz w:val="18"/>
          <w:szCs w:val="18"/>
        </w:rPr>
        <w:t xml:space="preserve">. These </w:t>
      </w:r>
      <w:r w:rsidR="00E46C92">
        <w:rPr>
          <w:rFonts w:ascii="Segoe UI" w:hAnsi="Segoe UI" w:cs="Segoe UI"/>
          <w:bCs/>
          <w:sz w:val="18"/>
          <w:szCs w:val="18"/>
        </w:rPr>
        <w:t>challenges</w:t>
      </w:r>
      <w:r w:rsidR="00916B1E">
        <w:rPr>
          <w:rFonts w:ascii="Segoe UI" w:hAnsi="Segoe UI" w:cs="Segoe UI"/>
          <w:bCs/>
          <w:sz w:val="18"/>
          <w:szCs w:val="18"/>
        </w:rPr>
        <w:t xml:space="preserve"> are not </w:t>
      </w:r>
      <w:r w:rsidR="0044702B">
        <w:rPr>
          <w:rFonts w:ascii="Segoe UI" w:hAnsi="Segoe UI" w:cs="Segoe UI"/>
          <w:bCs/>
          <w:sz w:val="18"/>
          <w:szCs w:val="18"/>
        </w:rPr>
        <w:t>acute and sudden that grab headlines and attention, but chronic and slow</w:t>
      </w:r>
      <w:r w:rsidR="006E3229">
        <w:rPr>
          <w:rFonts w:ascii="Segoe UI" w:hAnsi="Segoe UI" w:cs="Segoe UI"/>
          <w:bCs/>
          <w:sz w:val="18"/>
          <w:szCs w:val="18"/>
        </w:rPr>
        <w:t>,</w:t>
      </w:r>
      <w:r w:rsidR="0044702B">
        <w:rPr>
          <w:rFonts w:ascii="Segoe UI" w:hAnsi="Segoe UI" w:cs="Segoe UI"/>
          <w:bCs/>
          <w:sz w:val="18"/>
          <w:szCs w:val="18"/>
        </w:rPr>
        <w:t xml:space="preserve"> that </w:t>
      </w:r>
      <w:r w:rsidR="000645B6">
        <w:rPr>
          <w:rFonts w:ascii="Segoe UI" w:hAnsi="Segoe UI" w:cs="Segoe UI"/>
          <w:bCs/>
          <w:sz w:val="18"/>
          <w:szCs w:val="18"/>
        </w:rPr>
        <w:t>gradually increase, putting farming under financial strain</w:t>
      </w:r>
      <w:r w:rsidR="00CF03D9">
        <w:rPr>
          <w:rFonts w:ascii="Segoe UI" w:hAnsi="Segoe UI" w:cs="Segoe UI"/>
          <w:bCs/>
          <w:sz w:val="18"/>
          <w:szCs w:val="18"/>
        </w:rPr>
        <w:t xml:space="preserve">. </w:t>
      </w:r>
    </w:p>
    <w:p w14:paraId="7AF0898E" w14:textId="499F2F9A" w:rsidR="000734D4" w:rsidRDefault="004E300B" w:rsidP="008A55E3">
      <w:pPr>
        <w:spacing w:after="120" w:line="360" w:lineRule="auto"/>
        <w:ind w:firstLine="567"/>
        <w:rPr>
          <w:rFonts w:ascii="Segoe UI" w:hAnsi="Segoe UI" w:cs="Segoe UI"/>
          <w:bCs/>
          <w:sz w:val="18"/>
          <w:szCs w:val="18"/>
        </w:rPr>
      </w:pPr>
      <w:r>
        <w:rPr>
          <w:rFonts w:ascii="Segoe UI" w:hAnsi="Segoe UI" w:cs="Segoe UI"/>
          <w:bCs/>
          <w:sz w:val="18"/>
          <w:szCs w:val="18"/>
        </w:rPr>
        <w:t>Unprecedentedly d</w:t>
      </w:r>
      <w:r w:rsidR="007142E9">
        <w:rPr>
          <w:rFonts w:ascii="Segoe UI" w:hAnsi="Segoe UI" w:cs="Segoe UI"/>
          <w:bCs/>
          <w:sz w:val="18"/>
          <w:szCs w:val="18"/>
        </w:rPr>
        <w:t xml:space="preserve">ry </w:t>
      </w:r>
      <w:r w:rsidR="007E2207">
        <w:rPr>
          <w:rFonts w:ascii="Segoe UI" w:hAnsi="Segoe UI" w:cs="Segoe UI"/>
          <w:bCs/>
          <w:sz w:val="18"/>
          <w:szCs w:val="18"/>
        </w:rPr>
        <w:t xml:space="preserve">fields </w:t>
      </w:r>
      <w:r w:rsidR="00BD3EE3">
        <w:rPr>
          <w:rFonts w:ascii="Segoe UI" w:hAnsi="Segoe UI" w:cs="Segoe UI"/>
          <w:bCs/>
          <w:sz w:val="18"/>
          <w:szCs w:val="18"/>
        </w:rPr>
        <w:t xml:space="preserve">have </w:t>
      </w:r>
      <w:r w:rsidR="007E2207">
        <w:rPr>
          <w:rFonts w:ascii="Segoe UI" w:hAnsi="Segoe UI" w:cs="Segoe UI"/>
          <w:bCs/>
          <w:sz w:val="18"/>
          <w:szCs w:val="18"/>
        </w:rPr>
        <w:t>hamper</w:t>
      </w:r>
      <w:r w:rsidR="00BD3EE3">
        <w:rPr>
          <w:rFonts w:ascii="Segoe UI" w:hAnsi="Segoe UI" w:cs="Segoe UI"/>
          <w:bCs/>
          <w:sz w:val="18"/>
          <w:szCs w:val="18"/>
        </w:rPr>
        <w:t>ed</w:t>
      </w:r>
      <w:r w:rsidR="007E2207">
        <w:rPr>
          <w:rFonts w:ascii="Segoe UI" w:hAnsi="Segoe UI" w:cs="Segoe UI"/>
          <w:bCs/>
          <w:sz w:val="18"/>
          <w:szCs w:val="18"/>
        </w:rPr>
        <w:t xml:space="preserve"> arable and grass yields alike, </w:t>
      </w:r>
      <w:r w:rsidR="000734D4">
        <w:rPr>
          <w:rFonts w:ascii="Segoe UI" w:hAnsi="Segoe UI" w:cs="Segoe UI"/>
          <w:bCs/>
          <w:sz w:val="18"/>
          <w:szCs w:val="18"/>
        </w:rPr>
        <w:t xml:space="preserve">giving arable farmers low yields and livestock farmers animal welfare challenges </w:t>
      </w:r>
      <w:r w:rsidR="009A73C5">
        <w:rPr>
          <w:rFonts w:ascii="Segoe UI" w:hAnsi="Segoe UI" w:cs="Segoe UI"/>
          <w:bCs/>
          <w:sz w:val="18"/>
          <w:szCs w:val="18"/>
        </w:rPr>
        <w:t xml:space="preserve">let alone keeping </w:t>
      </w:r>
      <w:r w:rsidR="006A74CB">
        <w:rPr>
          <w:rFonts w:ascii="Segoe UI" w:hAnsi="Segoe UI" w:cs="Segoe UI"/>
          <w:bCs/>
          <w:sz w:val="18"/>
          <w:szCs w:val="18"/>
        </w:rPr>
        <w:t>stock</w:t>
      </w:r>
      <w:r w:rsidR="009A73C5">
        <w:rPr>
          <w:rFonts w:ascii="Segoe UI" w:hAnsi="Segoe UI" w:cs="Segoe UI"/>
          <w:bCs/>
          <w:sz w:val="18"/>
          <w:szCs w:val="18"/>
        </w:rPr>
        <w:t xml:space="preserve"> productive</w:t>
      </w:r>
      <w:r w:rsidR="007E2207">
        <w:rPr>
          <w:rFonts w:ascii="Segoe UI" w:hAnsi="Segoe UI" w:cs="Segoe UI"/>
          <w:bCs/>
          <w:sz w:val="18"/>
          <w:szCs w:val="18"/>
        </w:rPr>
        <w:t>.</w:t>
      </w:r>
      <w:r w:rsidR="00342CC9">
        <w:rPr>
          <w:rFonts w:ascii="Segoe UI" w:hAnsi="Segoe UI" w:cs="Segoe UI"/>
          <w:bCs/>
          <w:sz w:val="18"/>
          <w:szCs w:val="18"/>
        </w:rPr>
        <w:t xml:space="preserve"> Two </w:t>
      </w:r>
      <w:r w:rsidR="00044F7F">
        <w:rPr>
          <w:rFonts w:ascii="Segoe UI" w:hAnsi="Segoe UI" w:cs="Segoe UI"/>
          <w:bCs/>
          <w:sz w:val="18"/>
          <w:szCs w:val="18"/>
        </w:rPr>
        <w:t xml:space="preserve">exceptionally </w:t>
      </w:r>
      <w:r w:rsidR="00342CC9">
        <w:rPr>
          <w:rFonts w:ascii="Segoe UI" w:hAnsi="Segoe UI" w:cs="Segoe UI"/>
          <w:bCs/>
          <w:sz w:val="18"/>
          <w:szCs w:val="18"/>
        </w:rPr>
        <w:t xml:space="preserve">dry summers does not make a trend and next year could be a washout, but extremes are being hit. </w:t>
      </w:r>
      <w:r w:rsidR="007E2207">
        <w:rPr>
          <w:rFonts w:ascii="Segoe UI" w:hAnsi="Segoe UI" w:cs="Segoe UI"/>
          <w:bCs/>
          <w:sz w:val="18"/>
          <w:szCs w:val="18"/>
        </w:rPr>
        <w:t xml:space="preserve"> </w:t>
      </w:r>
      <w:r w:rsidR="00083972">
        <w:rPr>
          <w:rFonts w:ascii="Segoe UI" w:hAnsi="Segoe UI" w:cs="Segoe UI"/>
          <w:bCs/>
          <w:sz w:val="18"/>
          <w:szCs w:val="18"/>
        </w:rPr>
        <w:t xml:space="preserve">Farmers are </w:t>
      </w:r>
      <w:r w:rsidR="005F40CC">
        <w:rPr>
          <w:rFonts w:ascii="Segoe UI" w:hAnsi="Segoe UI" w:cs="Segoe UI"/>
          <w:bCs/>
          <w:sz w:val="18"/>
          <w:szCs w:val="18"/>
        </w:rPr>
        <w:t xml:space="preserve">used to weather challenges, but climate change </w:t>
      </w:r>
      <w:r w:rsidR="004C2853">
        <w:rPr>
          <w:rFonts w:ascii="Segoe UI" w:hAnsi="Segoe UI" w:cs="Segoe UI"/>
          <w:bCs/>
          <w:sz w:val="18"/>
          <w:szCs w:val="18"/>
        </w:rPr>
        <w:t>is</w:t>
      </w:r>
      <w:r w:rsidR="005F40CC">
        <w:rPr>
          <w:rFonts w:ascii="Segoe UI" w:hAnsi="Segoe UI" w:cs="Segoe UI"/>
          <w:bCs/>
          <w:sz w:val="18"/>
          <w:szCs w:val="18"/>
        </w:rPr>
        <w:t xml:space="preserve"> bring</w:t>
      </w:r>
      <w:r w:rsidR="004C2853">
        <w:rPr>
          <w:rFonts w:ascii="Segoe UI" w:hAnsi="Segoe UI" w:cs="Segoe UI"/>
          <w:bCs/>
          <w:sz w:val="18"/>
          <w:szCs w:val="18"/>
        </w:rPr>
        <w:t>ing</w:t>
      </w:r>
      <w:r w:rsidR="005F40CC">
        <w:rPr>
          <w:rFonts w:ascii="Segoe UI" w:hAnsi="Segoe UI" w:cs="Segoe UI"/>
          <w:bCs/>
          <w:sz w:val="18"/>
          <w:szCs w:val="18"/>
        </w:rPr>
        <w:t xml:space="preserve"> with it new demands</w:t>
      </w:r>
      <w:r w:rsidR="00DB16E0">
        <w:rPr>
          <w:rFonts w:ascii="Segoe UI" w:hAnsi="Segoe UI" w:cs="Segoe UI"/>
          <w:bCs/>
          <w:sz w:val="18"/>
          <w:szCs w:val="18"/>
        </w:rPr>
        <w:t xml:space="preserve"> on farm capacity</w:t>
      </w:r>
      <w:r w:rsidR="00CD6564">
        <w:rPr>
          <w:rFonts w:ascii="Segoe UI" w:hAnsi="Segoe UI" w:cs="Segoe UI"/>
          <w:bCs/>
          <w:sz w:val="18"/>
          <w:szCs w:val="18"/>
        </w:rPr>
        <w:t xml:space="preserve"> to prepare for extremes</w:t>
      </w:r>
      <w:r w:rsidR="006A74CB">
        <w:rPr>
          <w:rFonts w:ascii="Segoe UI" w:hAnsi="Segoe UI" w:cs="Segoe UI"/>
          <w:bCs/>
          <w:sz w:val="18"/>
          <w:szCs w:val="18"/>
        </w:rPr>
        <w:t xml:space="preserve">. </w:t>
      </w:r>
      <w:r w:rsidR="00C223D1">
        <w:rPr>
          <w:rFonts w:ascii="Segoe UI" w:hAnsi="Segoe UI" w:cs="Segoe UI"/>
          <w:bCs/>
          <w:sz w:val="18"/>
          <w:szCs w:val="18"/>
        </w:rPr>
        <w:t xml:space="preserve">Greater forage storage, drought resistant crop varieties and </w:t>
      </w:r>
      <w:r w:rsidR="00CA2F8E">
        <w:rPr>
          <w:rFonts w:ascii="Segoe UI" w:hAnsi="Segoe UI" w:cs="Segoe UI"/>
          <w:bCs/>
          <w:sz w:val="18"/>
          <w:szCs w:val="18"/>
        </w:rPr>
        <w:t>water capture systems w</w:t>
      </w:r>
      <w:r w:rsidR="000122A3">
        <w:rPr>
          <w:rFonts w:ascii="Segoe UI" w:hAnsi="Segoe UI" w:cs="Segoe UI"/>
          <w:bCs/>
          <w:sz w:val="18"/>
          <w:szCs w:val="18"/>
        </w:rPr>
        <w:t>ou</w:t>
      </w:r>
      <w:r w:rsidR="00CA2F8E">
        <w:rPr>
          <w:rFonts w:ascii="Segoe UI" w:hAnsi="Segoe UI" w:cs="Segoe UI"/>
          <w:bCs/>
          <w:sz w:val="18"/>
          <w:szCs w:val="18"/>
        </w:rPr>
        <w:t>l</w:t>
      </w:r>
      <w:r w:rsidR="000122A3">
        <w:rPr>
          <w:rFonts w:ascii="Segoe UI" w:hAnsi="Segoe UI" w:cs="Segoe UI"/>
          <w:bCs/>
          <w:sz w:val="18"/>
          <w:szCs w:val="18"/>
        </w:rPr>
        <w:t>d</w:t>
      </w:r>
      <w:r w:rsidR="00CA2F8E">
        <w:rPr>
          <w:rFonts w:ascii="Segoe UI" w:hAnsi="Segoe UI" w:cs="Segoe UI"/>
          <w:bCs/>
          <w:sz w:val="18"/>
          <w:szCs w:val="18"/>
        </w:rPr>
        <w:t xml:space="preserve"> make droughts more manageable. </w:t>
      </w:r>
      <w:r w:rsidR="00577AAE">
        <w:rPr>
          <w:rFonts w:ascii="Segoe UI" w:hAnsi="Segoe UI" w:cs="Segoe UI"/>
          <w:bCs/>
          <w:sz w:val="18"/>
          <w:szCs w:val="18"/>
        </w:rPr>
        <w:t xml:space="preserve">Cow tracks and field and yard drainage is also required for </w:t>
      </w:r>
      <w:r w:rsidR="00BC61BF">
        <w:rPr>
          <w:rFonts w:ascii="Segoe UI" w:hAnsi="Segoe UI" w:cs="Segoe UI"/>
          <w:bCs/>
          <w:sz w:val="18"/>
          <w:szCs w:val="18"/>
        </w:rPr>
        <w:t>greater farm resilience to weather.</w:t>
      </w:r>
      <w:r w:rsidR="00BC16B9">
        <w:rPr>
          <w:rFonts w:ascii="Segoe UI" w:hAnsi="Segoe UI" w:cs="Segoe UI"/>
          <w:bCs/>
          <w:sz w:val="18"/>
          <w:szCs w:val="18"/>
        </w:rPr>
        <w:t xml:space="preserve"> It all comes at a cost.</w:t>
      </w:r>
    </w:p>
    <w:p w14:paraId="19BA99E0" w14:textId="370F42B9" w:rsidR="008A55E3" w:rsidRDefault="0010524C" w:rsidP="008A55E3">
      <w:pPr>
        <w:spacing w:after="120" w:line="360" w:lineRule="auto"/>
        <w:ind w:firstLine="567"/>
        <w:rPr>
          <w:rFonts w:ascii="Segoe UI" w:hAnsi="Segoe UI" w:cs="Segoe UI"/>
          <w:bCs/>
          <w:sz w:val="18"/>
          <w:szCs w:val="18"/>
        </w:rPr>
      </w:pPr>
      <w:r>
        <w:rPr>
          <w:rFonts w:ascii="Segoe UI" w:hAnsi="Segoe UI" w:cs="Segoe UI"/>
          <w:bCs/>
          <w:sz w:val="18"/>
          <w:szCs w:val="18"/>
        </w:rPr>
        <w:t xml:space="preserve">Rising costs such as </w:t>
      </w:r>
      <w:r w:rsidR="002C39BF">
        <w:rPr>
          <w:rFonts w:ascii="Segoe UI" w:hAnsi="Segoe UI" w:cs="Segoe UI"/>
          <w:bCs/>
          <w:sz w:val="18"/>
          <w:szCs w:val="18"/>
        </w:rPr>
        <w:t>fertiliser</w:t>
      </w:r>
      <w:r w:rsidR="009A73C5">
        <w:rPr>
          <w:rFonts w:ascii="Segoe UI" w:hAnsi="Segoe UI" w:cs="Segoe UI"/>
          <w:bCs/>
          <w:sz w:val="18"/>
          <w:szCs w:val="18"/>
        </w:rPr>
        <w:t xml:space="preserve"> </w:t>
      </w:r>
      <w:r w:rsidR="00BC16B9">
        <w:rPr>
          <w:rFonts w:ascii="Segoe UI" w:hAnsi="Segoe UI" w:cs="Segoe UI"/>
          <w:bCs/>
          <w:sz w:val="18"/>
          <w:szCs w:val="18"/>
        </w:rPr>
        <w:t xml:space="preserve">and fuel </w:t>
      </w:r>
      <w:r w:rsidR="009A73C5">
        <w:rPr>
          <w:rFonts w:ascii="Segoe UI" w:hAnsi="Segoe UI" w:cs="Segoe UI"/>
          <w:bCs/>
          <w:sz w:val="18"/>
          <w:szCs w:val="18"/>
        </w:rPr>
        <w:t>as a result of the closure of the straight of Hormuz</w:t>
      </w:r>
      <w:r w:rsidR="002C39BF">
        <w:rPr>
          <w:rFonts w:ascii="Segoe UI" w:hAnsi="Segoe UI" w:cs="Segoe UI"/>
          <w:bCs/>
          <w:sz w:val="18"/>
          <w:szCs w:val="18"/>
        </w:rPr>
        <w:t xml:space="preserve">, are squeezing </w:t>
      </w:r>
      <w:r w:rsidR="009A73C5">
        <w:rPr>
          <w:rFonts w:ascii="Segoe UI" w:hAnsi="Segoe UI" w:cs="Segoe UI"/>
          <w:bCs/>
          <w:sz w:val="18"/>
          <w:szCs w:val="18"/>
        </w:rPr>
        <w:t>a</w:t>
      </w:r>
      <w:r w:rsidR="00B055A5">
        <w:rPr>
          <w:rFonts w:ascii="Segoe UI" w:hAnsi="Segoe UI" w:cs="Segoe UI"/>
          <w:bCs/>
          <w:sz w:val="18"/>
          <w:szCs w:val="18"/>
        </w:rPr>
        <w:t>l</w:t>
      </w:r>
      <w:r w:rsidR="009A73C5">
        <w:rPr>
          <w:rFonts w:ascii="Segoe UI" w:hAnsi="Segoe UI" w:cs="Segoe UI"/>
          <w:bCs/>
          <w:sz w:val="18"/>
          <w:szCs w:val="18"/>
        </w:rPr>
        <w:t xml:space="preserve">ready tight </w:t>
      </w:r>
      <w:r w:rsidR="002C39BF">
        <w:rPr>
          <w:rFonts w:ascii="Segoe UI" w:hAnsi="Segoe UI" w:cs="Segoe UI"/>
          <w:bCs/>
          <w:sz w:val="18"/>
          <w:szCs w:val="18"/>
        </w:rPr>
        <w:t xml:space="preserve">margins. </w:t>
      </w:r>
      <w:r w:rsidR="00D73F5D">
        <w:rPr>
          <w:rFonts w:ascii="Segoe UI" w:hAnsi="Segoe UI" w:cs="Segoe UI"/>
          <w:bCs/>
          <w:sz w:val="18"/>
          <w:szCs w:val="18"/>
        </w:rPr>
        <w:t xml:space="preserve">The </w:t>
      </w:r>
      <w:r w:rsidR="00342CC9">
        <w:rPr>
          <w:rFonts w:ascii="Segoe UI" w:hAnsi="Segoe UI" w:cs="Segoe UI"/>
          <w:bCs/>
          <w:sz w:val="18"/>
          <w:szCs w:val="18"/>
        </w:rPr>
        <w:t xml:space="preserve">mandatory </w:t>
      </w:r>
      <w:r w:rsidR="00D73F5D">
        <w:rPr>
          <w:rFonts w:ascii="Segoe UI" w:hAnsi="Segoe UI" w:cs="Segoe UI"/>
          <w:bCs/>
          <w:sz w:val="18"/>
          <w:szCs w:val="18"/>
        </w:rPr>
        <w:t xml:space="preserve">rise in </w:t>
      </w:r>
      <w:r w:rsidR="00342CC9">
        <w:rPr>
          <w:rFonts w:ascii="Segoe UI" w:hAnsi="Segoe UI" w:cs="Segoe UI"/>
          <w:bCs/>
          <w:sz w:val="18"/>
          <w:szCs w:val="18"/>
        </w:rPr>
        <w:t xml:space="preserve">labour </w:t>
      </w:r>
      <w:r w:rsidR="00943824">
        <w:rPr>
          <w:rFonts w:ascii="Segoe UI" w:hAnsi="Segoe UI" w:cs="Segoe UI"/>
          <w:bCs/>
          <w:sz w:val="18"/>
          <w:szCs w:val="18"/>
        </w:rPr>
        <w:t>rates</w:t>
      </w:r>
      <w:r w:rsidR="00342CC9">
        <w:rPr>
          <w:rFonts w:ascii="Segoe UI" w:hAnsi="Segoe UI" w:cs="Segoe UI"/>
          <w:bCs/>
          <w:sz w:val="18"/>
          <w:szCs w:val="18"/>
        </w:rPr>
        <w:t xml:space="preserve"> </w:t>
      </w:r>
      <w:r w:rsidR="008A3183">
        <w:rPr>
          <w:rFonts w:ascii="Segoe UI" w:hAnsi="Segoe UI" w:cs="Segoe UI"/>
          <w:bCs/>
          <w:sz w:val="18"/>
          <w:szCs w:val="18"/>
        </w:rPr>
        <w:t xml:space="preserve">poses questions on how </w:t>
      </w:r>
      <w:r w:rsidR="00047097">
        <w:rPr>
          <w:rFonts w:ascii="Segoe UI" w:hAnsi="Segoe UI" w:cs="Segoe UI"/>
          <w:bCs/>
          <w:sz w:val="18"/>
          <w:szCs w:val="18"/>
        </w:rPr>
        <w:t>to get jobs done. Does a farm pay more for labour, mechanise, or look for alternative solutions</w:t>
      </w:r>
      <w:r w:rsidR="003C6447">
        <w:rPr>
          <w:rFonts w:ascii="Segoe UI" w:hAnsi="Segoe UI" w:cs="Segoe UI"/>
          <w:bCs/>
          <w:sz w:val="18"/>
          <w:szCs w:val="18"/>
        </w:rPr>
        <w:t xml:space="preserve"> such as contracting</w:t>
      </w:r>
      <w:r w:rsidR="00047097">
        <w:rPr>
          <w:rFonts w:ascii="Segoe UI" w:hAnsi="Segoe UI" w:cs="Segoe UI"/>
          <w:bCs/>
          <w:sz w:val="18"/>
          <w:szCs w:val="18"/>
        </w:rPr>
        <w:t xml:space="preserve">? </w:t>
      </w:r>
      <w:r w:rsidR="000971CE">
        <w:rPr>
          <w:rFonts w:ascii="Segoe UI" w:hAnsi="Segoe UI" w:cs="Segoe UI"/>
          <w:bCs/>
          <w:sz w:val="18"/>
          <w:szCs w:val="18"/>
        </w:rPr>
        <w:t>Such challenges compound in commodity markets whe</w:t>
      </w:r>
      <w:r w:rsidR="00B741E7">
        <w:rPr>
          <w:rFonts w:ascii="Segoe UI" w:hAnsi="Segoe UI" w:cs="Segoe UI"/>
          <w:bCs/>
          <w:sz w:val="18"/>
          <w:szCs w:val="18"/>
        </w:rPr>
        <w:t xml:space="preserve">re margins are, by definition tight, and </w:t>
      </w:r>
      <w:r w:rsidR="006C458B">
        <w:rPr>
          <w:rFonts w:ascii="Segoe UI" w:hAnsi="Segoe UI" w:cs="Segoe UI"/>
          <w:bCs/>
          <w:sz w:val="18"/>
          <w:szCs w:val="18"/>
        </w:rPr>
        <w:t xml:space="preserve">prices </w:t>
      </w:r>
      <w:r w:rsidR="00B741E7">
        <w:rPr>
          <w:rFonts w:ascii="Segoe UI" w:hAnsi="Segoe UI" w:cs="Segoe UI"/>
          <w:bCs/>
          <w:sz w:val="18"/>
          <w:szCs w:val="18"/>
        </w:rPr>
        <w:t xml:space="preserve">generally dictated by </w:t>
      </w:r>
      <w:r w:rsidR="006C458B">
        <w:rPr>
          <w:rFonts w:ascii="Segoe UI" w:hAnsi="Segoe UI" w:cs="Segoe UI"/>
          <w:bCs/>
          <w:sz w:val="18"/>
          <w:szCs w:val="18"/>
        </w:rPr>
        <w:t>global markets, not the costs of production on farm.</w:t>
      </w:r>
    </w:p>
    <w:p w14:paraId="4F4E410E" w14:textId="2EACF2F6" w:rsidR="00751137" w:rsidRDefault="00881A64" w:rsidP="002A2978">
      <w:pPr>
        <w:spacing w:after="120" w:line="360" w:lineRule="auto"/>
        <w:ind w:firstLine="567"/>
        <w:rPr>
          <w:rFonts w:ascii="Segoe UI" w:hAnsi="Segoe UI" w:cs="Segoe UI"/>
          <w:bCs/>
          <w:sz w:val="18"/>
          <w:szCs w:val="18"/>
        </w:rPr>
      </w:pPr>
      <w:r>
        <w:rPr>
          <w:rFonts w:ascii="Segoe UI" w:hAnsi="Segoe UI" w:cs="Segoe UI"/>
          <w:bCs/>
          <w:sz w:val="18"/>
          <w:szCs w:val="18"/>
        </w:rPr>
        <w:lastRenderedPageBreak/>
        <w:t xml:space="preserve">The size of the challenge for British farmers has become greater than potentially the 60 years that the Nix Farm Management Pocketbook has been published. </w:t>
      </w:r>
      <w:r w:rsidR="00517198">
        <w:rPr>
          <w:rFonts w:ascii="Segoe UI" w:hAnsi="Segoe UI" w:cs="Segoe UI"/>
          <w:bCs/>
          <w:sz w:val="18"/>
          <w:szCs w:val="18"/>
        </w:rPr>
        <w:t xml:space="preserve">This is the stark conclusion made by </w:t>
      </w:r>
      <w:r w:rsidR="00335070">
        <w:rPr>
          <w:rFonts w:ascii="Segoe UI" w:hAnsi="Segoe UI" w:cs="Segoe UI"/>
          <w:bCs/>
          <w:sz w:val="18"/>
          <w:szCs w:val="18"/>
        </w:rPr>
        <w:t>author Graham Redman</w:t>
      </w:r>
      <w:r w:rsidR="00D62EAD">
        <w:rPr>
          <w:rFonts w:ascii="Segoe UI" w:hAnsi="Segoe UI" w:cs="Segoe UI"/>
          <w:bCs/>
          <w:sz w:val="18"/>
          <w:szCs w:val="18"/>
        </w:rPr>
        <w:t xml:space="preserve"> at the launch of the new Edition for 2027, which marks </w:t>
      </w:r>
      <w:r w:rsidR="00676521">
        <w:rPr>
          <w:rFonts w:ascii="Segoe UI" w:hAnsi="Segoe UI" w:cs="Segoe UI"/>
          <w:bCs/>
          <w:sz w:val="18"/>
          <w:szCs w:val="18"/>
        </w:rPr>
        <w:t>60 years since the first Edition.</w:t>
      </w:r>
    </w:p>
    <w:p w14:paraId="1F229DDB" w14:textId="0B0F1C05" w:rsidR="00715B77" w:rsidRDefault="00715B77" w:rsidP="00715B77">
      <w:pPr>
        <w:spacing w:after="120" w:line="360" w:lineRule="auto"/>
        <w:ind w:firstLine="567"/>
        <w:rPr>
          <w:rFonts w:ascii="Segoe UI" w:hAnsi="Segoe UI" w:cs="Segoe UI"/>
          <w:bCs/>
          <w:sz w:val="18"/>
          <w:szCs w:val="18"/>
        </w:rPr>
      </w:pPr>
      <w:r>
        <w:rPr>
          <w:rFonts w:ascii="Segoe UI" w:hAnsi="Segoe UI" w:cs="Segoe UI"/>
          <w:bCs/>
          <w:sz w:val="18"/>
          <w:szCs w:val="18"/>
        </w:rPr>
        <w:t>The table shows the whole farm figures budgeted for 2027 by the Nix Pocketbook. They show a profit for all main sectors of broadacre farming next year, although the very slim margin in the arable sector is dependent on both support and diversification</w:t>
      </w:r>
      <w:r w:rsidR="00F65C2A">
        <w:rPr>
          <w:rFonts w:ascii="Segoe UI" w:hAnsi="Segoe UI" w:cs="Segoe UI"/>
          <w:bCs/>
          <w:sz w:val="18"/>
          <w:szCs w:val="18"/>
        </w:rPr>
        <w:t xml:space="preserve">, another defining change </w:t>
      </w:r>
      <w:r w:rsidR="00D1328E">
        <w:rPr>
          <w:rFonts w:ascii="Segoe UI" w:hAnsi="Segoe UI" w:cs="Segoe UI"/>
          <w:bCs/>
          <w:sz w:val="18"/>
          <w:szCs w:val="18"/>
        </w:rPr>
        <w:t>taking place o</w:t>
      </w:r>
      <w:r w:rsidR="00F65C2A">
        <w:rPr>
          <w:rFonts w:ascii="Segoe UI" w:hAnsi="Segoe UI" w:cs="Segoe UI"/>
          <w:bCs/>
          <w:sz w:val="18"/>
          <w:szCs w:val="18"/>
        </w:rPr>
        <w:t>n British farms</w:t>
      </w:r>
      <w:r>
        <w:rPr>
          <w:rFonts w:ascii="Segoe UI" w:hAnsi="Segoe UI" w:cs="Segoe UI"/>
          <w:bCs/>
          <w:sz w:val="18"/>
          <w:szCs w:val="18"/>
        </w:rPr>
        <w:t xml:space="preserve">. Profits rise for those farms without rent, finance and with unpaid labour, describing how so many farms are viable in low profit years. </w:t>
      </w:r>
    </w:p>
    <w:p w14:paraId="0E0EA437" w14:textId="77777777" w:rsidR="00715B77" w:rsidRPr="00F166C7" w:rsidRDefault="00715B77" w:rsidP="00715B77">
      <w:pPr>
        <w:keepNext/>
        <w:keepLines/>
        <w:widowControl w:val="0"/>
        <w:rPr>
          <w:rFonts w:ascii="Segoe UI" w:hAnsi="Segoe UI" w:cs="Segoe UI"/>
          <w:b/>
          <w:i/>
          <w:iCs/>
          <w:sz w:val="18"/>
          <w:szCs w:val="18"/>
        </w:rPr>
      </w:pPr>
      <w:r w:rsidRPr="00F166C7">
        <w:rPr>
          <w:rFonts w:ascii="Segoe UI" w:hAnsi="Segoe UI" w:cs="Segoe UI"/>
          <w:b/>
          <w:i/>
          <w:iCs/>
          <w:sz w:val="18"/>
          <w:szCs w:val="18"/>
        </w:rPr>
        <w:t>Nix Pocketbook’s Whole Farm Costings</w:t>
      </w:r>
      <w:r>
        <w:rPr>
          <w:rFonts w:ascii="Segoe UI" w:hAnsi="Segoe UI" w:cs="Segoe UI"/>
          <w:b/>
          <w:i/>
          <w:iCs/>
          <w:sz w:val="18"/>
          <w:szCs w:val="18"/>
        </w:rPr>
        <w:t xml:space="preserve"> - Summary</w:t>
      </w:r>
    </w:p>
    <w:tbl>
      <w:tblPr>
        <w:tblW w:w="7760" w:type="dxa"/>
        <w:tblLook w:val="04A0" w:firstRow="1" w:lastRow="0" w:firstColumn="1" w:lastColumn="0" w:noHBand="0" w:noVBand="1"/>
      </w:tblPr>
      <w:tblGrid>
        <w:gridCol w:w="2356"/>
        <w:gridCol w:w="762"/>
        <w:gridCol w:w="636"/>
        <w:gridCol w:w="222"/>
        <w:gridCol w:w="762"/>
        <w:gridCol w:w="636"/>
        <w:gridCol w:w="222"/>
        <w:gridCol w:w="762"/>
        <w:gridCol w:w="628"/>
        <w:gridCol w:w="222"/>
        <w:gridCol w:w="809"/>
        <w:gridCol w:w="518"/>
      </w:tblGrid>
      <w:tr w:rsidR="00715B77" w:rsidRPr="00EB7DF4" w14:paraId="6BB17B90" w14:textId="77777777" w:rsidTr="0004298A">
        <w:trPr>
          <w:trHeight w:val="228"/>
        </w:trPr>
        <w:tc>
          <w:tcPr>
            <w:tcW w:w="2356" w:type="dxa"/>
            <w:tcBorders>
              <w:top w:val="nil"/>
              <w:left w:val="nil"/>
              <w:bottom w:val="nil"/>
              <w:right w:val="nil"/>
            </w:tcBorders>
            <w:noWrap/>
            <w:vAlign w:val="center"/>
            <w:hideMark/>
          </w:tcPr>
          <w:p w14:paraId="62BE9AA9" w14:textId="77777777" w:rsidR="00715B77" w:rsidRPr="00EB7DF4" w:rsidRDefault="00715B77" w:rsidP="00715B77">
            <w:pPr>
              <w:keepNext/>
              <w:keepLines/>
              <w:widowControl w:val="0"/>
              <w:rPr>
                <w:rFonts w:ascii="Segoe UI" w:eastAsia="Times New Roman" w:hAnsi="Segoe UI" w:cs="Segoe UI"/>
                <w:b/>
                <w:bCs/>
                <w:i/>
                <w:iCs/>
                <w:sz w:val="16"/>
                <w:szCs w:val="16"/>
                <w:lang w:eastAsia="en-GB"/>
              </w:rPr>
            </w:pPr>
            <w:r w:rsidRPr="00EB7DF4">
              <w:rPr>
                <w:rFonts w:ascii="Segoe UI" w:eastAsia="Times New Roman" w:hAnsi="Segoe UI" w:cs="Segoe UI"/>
                <w:b/>
                <w:bCs/>
                <w:i/>
                <w:iCs/>
                <w:sz w:val="16"/>
                <w:szCs w:val="16"/>
                <w:lang w:eastAsia="en-GB"/>
              </w:rPr>
              <w:t>2027 Whole Farm Figures</w:t>
            </w:r>
          </w:p>
        </w:tc>
        <w:tc>
          <w:tcPr>
            <w:tcW w:w="636" w:type="dxa"/>
            <w:tcBorders>
              <w:top w:val="nil"/>
              <w:left w:val="nil"/>
              <w:bottom w:val="nil"/>
              <w:right w:val="nil"/>
            </w:tcBorders>
            <w:noWrap/>
            <w:vAlign w:val="center"/>
            <w:hideMark/>
          </w:tcPr>
          <w:p w14:paraId="45402694" w14:textId="77777777" w:rsidR="00715B77" w:rsidRPr="00EB7DF4" w:rsidRDefault="00715B77" w:rsidP="00715B77">
            <w:pPr>
              <w:keepNext/>
              <w:keepLines/>
              <w:widowControl w:val="0"/>
              <w:rPr>
                <w:rFonts w:ascii="Segoe UI" w:eastAsia="Times New Roman" w:hAnsi="Segoe UI" w:cs="Segoe UI"/>
                <w:b/>
                <w:bCs/>
                <w:i/>
                <w:iCs/>
                <w:sz w:val="16"/>
                <w:szCs w:val="16"/>
                <w:lang w:eastAsia="en-GB"/>
              </w:rPr>
            </w:pPr>
          </w:p>
        </w:tc>
        <w:tc>
          <w:tcPr>
            <w:tcW w:w="636" w:type="dxa"/>
            <w:tcBorders>
              <w:top w:val="nil"/>
              <w:left w:val="nil"/>
              <w:bottom w:val="nil"/>
              <w:right w:val="nil"/>
            </w:tcBorders>
            <w:noWrap/>
            <w:vAlign w:val="center"/>
            <w:hideMark/>
          </w:tcPr>
          <w:p w14:paraId="4914C5CB" w14:textId="77777777" w:rsidR="00715B77" w:rsidRPr="00EB7DF4" w:rsidRDefault="00715B77" w:rsidP="00715B77">
            <w:pPr>
              <w:keepNext/>
              <w:keepLines/>
              <w:widowControl w:val="0"/>
              <w:rPr>
                <w:rFonts w:eastAsia="Times New Roman"/>
                <w:lang w:eastAsia="en-GB"/>
              </w:rPr>
            </w:pPr>
          </w:p>
        </w:tc>
        <w:tc>
          <w:tcPr>
            <w:tcW w:w="116" w:type="dxa"/>
            <w:tcBorders>
              <w:top w:val="nil"/>
              <w:left w:val="nil"/>
              <w:bottom w:val="nil"/>
              <w:right w:val="nil"/>
            </w:tcBorders>
            <w:noWrap/>
            <w:vAlign w:val="bottom"/>
            <w:hideMark/>
          </w:tcPr>
          <w:p w14:paraId="3CF4E845" w14:textId="77777777" w:rsidR="00715B77" w:rsidRPr="00EB7DF4" w:rsidRDefault="00715B77" w:rsidP="00715B77">
            <w:pPr>
              <w:keepNext/>
              <w:keepLines/>
              <w:widowControl w:val="0"/>
              <w:rPr>
                <w:rFonts w:eastAsia="Times New Roman"/>
                <w:lang w:eastAsia="en-GB"/>
              </w:rPr>
            </w:pPr>
          </w:p>
        </w:tc>
        <w:tc>
          <w:tcPr>
            <w:tcW w:w="636" w:type="dxa"/>
            <w:tcBorders>
              <w:top w:val="nil"/>
              <w:left w:val="nil"/>
              <w:bottom w:val="nil"/>
              <w:right w:val="nil"/>
            </w:tcBorders>
            <w:noWrap/>
            <w:vAlign w:val="center"/>
            <w:hideMark/>
          </w:tcPr>
          <w:p w14:paraId="1A7F6BA5" w14:textId="77777777" w:rsidR="00715B77" w:rsidRPr="00EB7DF4" w:rsidRDefault="00715B77" w:rsidP="00715B77">
            <w:pPr>
              <w:keepNext/>
              <w:keepLines/>
              <w:widowControl w:val="0"/>
              <w:rPr>
                <w:rFonts w:eastAsia="Times New Roman"/>
                <w:lang w:eastAsia="en-GB"/>
              </w:rPr>
            </w:pPr>
          </w:p>
        </w:tc>
        <w:tc>
          <w:tcPr>
            <w:tcW w:w="636" w:type="dxa"/>
            <w:tcBorders>
              <w:top w:val="nil"/>
              <w:left w:val="nil"/>
              <w:bottom w:val="nil"/>
              <w:right w:val="nil"/>
            </w:tcBorders>
            <w:noWrap/>
            <w:vAlign w:val="center"/>
            <w:hideMark/>
          </w:tcPr>
          <w:p w14:paraId="255164D9" w14:textId="77777777" w:rsidR="00715B77" w:rsidRPr="00EB7DF4" w:rsidRDefault="00715B77" w:rsidP="00715B77">
            <w:pPr>
              <w:keepNext/>
              <w:keepLines/>
              <w:widowControl w:val="0"/>
              <w:rPr>
                <w:rFonts w:eastAsia="Times New Roman"/>
                <w:lang w:eastAsia="en-GB"/>
              </w:rPr>
            </w:pPr>
          </w:p>
        </w:tc>
        <w:tc>
          <w:tcPr>
            <w:tcW w:w="116" w:type="dxa"/>
            <w:tcBorders>
              <w:top w:val="nil"/>
              <w:left w:val="nil"/>
              <w:bottom w:val="nil"/>
              <w:right w:val="nil"/>
            </w:tcBorders>
            <w:noWrap/>
            <w:vAlign w:val="bottom"/>
            <w:hideMark/>
          </w:tcPr>
          <w:p w14:paraId="3E968C62" w14:textId="77777777" w:rsidR="00715B77" w:rsidRPr="00EB7DF4" w:rsidRDefault="00715B77" w:rsidP="00715B77">
            <w:pPr>
              <w:keepNext/>
              <w:keepLines/>
              <w:widowControl w:val="0"/>
              <w:rPr>
                <w:rFonts w:eastAsia="Times New Roman"/>
                <w:lang w:eastAsia="en-GB"/>
              </w:rPr>
            </w:pPr>
          </w:p>
        </w:tc>
        <w:tc>
          <w:tcPr>
            <w:tcW w:w="1256" w:type="dxa"/>
            <w:gridSpan w:val="2"/>
            <w:tcBorders>
              <w:top w:val="nil"/>
              <w:left w:val="nil"/>
              <w:bottom w:val="nil"/>
              <w:right w:val="nil"/>
            </w:tcBorders>
            <w:noWrap/>
            <w:vAlign w:val="center"/>
            <w:hideMark/>
          </w:tcPr>
          <w:p w14:paraId="3094643E"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r w:rsidRPr="00687E90">
              <w:rPr>
                <w:rFonts w:ascii="Calibri" w:eastAsia="Times New Roman" w:hAnsi="Calibri" w:cs="Calibri"/>
                <w:sz w:val="18"/>
                <w:szCs w:val="18"/>
                <w:lang w:eastAsia="en-GB"/>
              </w:rPr>
              <w:t>Lowland</w:t>
            </w:r>
          </w:p>
        </w:tc>
        <w:tc>
          <w:tcPr>
            <w:tcW w:w="116" w:type="dxa"/>
            <w:tcBorders>
              <w:top w:val="nil"/>
              <w:left w:val="nil"/>
              <w:bottom w:val="nil"/>
              <w:right w:val="nil"/>
            </w:tcBorders>
            <w:noWrap/>
            <w:vAlign w:val="bottom"/>
            <w:hideMark/>
          </w:tcPr>
          <w:p w14:paraId="47D673CB"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p>
        </w:tc>
        <w:tc>
          <w:tcPr>
            <w:tcW w:w="1256" w:type="dxa"/>
            <w:gridSpan w:val="2"/>
            <w:tcBorders>
              <w:top w:val="nil"/>
              <w:left w:val="nil"/>
              <w:bottom w:val="nil"/>
              <w:right w:val="nil"/>
            </w:tcBorders>
            <w:noWrap/>
            <w:vAlign w:val="center"/>
            <w:hideMark/>
          </w:tcPr>
          <w:p w14:paraId="09250159"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r w:rsidRPr="00687E90">
              <w:rPr>
                <w:rFonts w:ascii="Calibri" w:eastAsia="Times New Roman" w:hAnsi="Calibri" w:cs="Calibri"/>
                <w:sz w:val="18"/>
                <w:szCs w:val="18"/>
                <w:lang w:eastAsia="en-GB"/>
              </w:rPr>
              <w:t>Upland</w:t>
            </w:r>
          </w:p>
        </w:tc>
      </w:tr>
      <w:tr w:rsidR="00715B77" w:rsidRPr="00687E90" w14:paraId="5E9DE22C" w14:textId="77777777" w:rsidTr="0004298A">
        <w:trPr>
          <w:trHeight w:val="228"/>
        </w:trPr>
        <w:tc>
          <w:tcPr>
            <w:tcW w:w="2356" w:type="dxa"/>
            <w:tcBorders>
              <w:top w:val="nil"/>
              <w:left w:val="nil"/>
              <w:bottom w:val="nil"/>
              <w:right w:val="nil"/>
            </w:tcBorders>
            <w:noWrap/>
            <w:vAlign w:val="center"/>
            <w:hideMark/>
          </w:tcPr>
          <w:p w14:paraId="12DE210D" w14:textId="77777777" w:rsidR="00715B77" w:rsidRPr="00687E90" w:rsidRDefault="00715B77" w:rsidP="00715B77">
            <w:pPr>
              <w:keepNext/>
              <w:keepLines/>
              <w:widowControl w:val="0"/>
              <w:jc w:val="right"/>
              <w:rPr>
                <w:rFonts w:ascii="Segoe UI" w:eastAsia="Times New Roman" w:hAnsi="Segoe UI" w:cs="Segoe UI"/>
                <w:i/>
                <w:iCs/>
                <w:sz w:val="18"/>
                <w:szCs w:val="18"/>
                <w:lang w:eastAsia="en-GB"/>
              </w:rPr>
            </w:pPr>
            <w:r w:rsidRPr="00687E90">
              <w:rPr>
                <w:rFonts w:ascii="Segoe UI" w:eastAsia="Times New Roman" w:hAnsi="Segoe UI" w:cs="Segoe UI"/>
                <w:i/>
                <w:iCs/>
                <w:sz w:val="18"/>
                <w:szCs w:val="18"/>
                <w:lang w:eastAsia="en-GB"/>
              </w:rPr>
              <w:t>£/Ha</w:t>
            </w:r>
          </w:p>
        </w:tc>
        <w:tc>
          <w:tcPr>
            <w:tcW w:w="1272" w:type="dxa"/>
            <w:gridSpan w:val="2"/>
            <w:tcBorders>
              <w:top w:val="nil"/>
              <w:left w:val="nil"/>
              <w:bottom w:val="nil"/>
              <w:right w:val="nil"/>
            </w:tcBorders>
            <w:noWrap/>
            <w:vAlign w:val="center"/>
            <w:hideMark/>
          </w:tcPr>
          <w:p w14:paraId="6EA6AC30"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r w:rsidRPr="00687E90">
              <w:rPr>
                <w:rFonts w:ascii="Calibri" w:eastAsia="Times New Roman" w:hAnsi="Calibri" w:cs="Calibri"/>
                <w:sz w:val="18"/>
                <w:szCs w:val="18"/>
                <w:lang w:eastAsia="en-GB"/>
              </w:rPr>
              <w:t>Combinable Crops</w:t>
            </w:r>
          </w:p>
        </w:tc>
        <w:tc>
          <w:tcPr>
            <w:tcW w:w="116" w:type="dxa"/>
            <w:tcBorders>
              <w:top w:val="nil"/>
              <w:left w:val="nil"/>
              <w:bottom w:val="nil"/>
              <w:right w:val="nil"/>
            </w:tcBorders>
            <w:noWrap/>
            <w:vAlign w:val="bottom"/>
            <w:hideMark/>
          </w:tcPr>
          <w:p w14:paraId="0B289DAF"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p>
        </w:tc>
        <w:tc>
          <w:tcPr>
            <w:tcW w:w="1272" w:type="dxa"/>
            <w:gridSpan w:val="2"/>
            <w:tcBorders>
              <w:top w:val="nil"/>
              <w:left w:val="nil"/>
              <w:bottom w:val="nil"/>
              <w:right w:val="nil"/>
            </w:tcBorders>
            <w:noWrap/>
            <w:vAlign w:val="center"/>
            <w:hideMark/>
          </w:tcPr>
          <w:p w14:paraId="3035F9F3"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r w:rsidRPr="00687E90">
              <w:rPr>
                <w:rFonts w:ascii="Calibri" w:eastAsia="Times New Roman" w:hAnsi="Calibri" w:cs="Calibri"/>
                <w:sz w:val="18"/>
                <w:szCs w:val="18"/>
                <w:lang w:eastAsia="en-GB"/>
              </w:rPr>
              <w:t>Dairy</w:t>
            </w:r>
          </w:p>
        </w:tc>
        <w:tc>
          <w:tcPr>
            <w:tcW w:w="116" w:type="dxa"/>
            <w:tcBorders>
              <w:top w:val="nil"/>
              <w:left w:val="nil"/>
              <w:bottom w:val="nil"/>
              <w:right w:val="nil"/>
            </w:tcBorders>
            <w:noWrap/>
            <w:vAlign w:val="bottom"/>
            <w:hideMark/>
          </w:tcPr>
          <w:p w14:paraId="21C29BAC"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p>
        </w:tc>
        <w:tc>
          <w:tcPr>
            <w:tcW w:w="1256" w:type="dxa"/>
            <w:gridSpan w:val="2"/>
            <w:tcBorders>
              <w:top w:val="nil"/>
              <w:left w:val="nil"/>
              <w:bottom w:val="nil"/>
              <w:right w:val="nil"/>
            </w:tcBorders>
            <w:noWrap/>
            <w:vAlign w:val="center"/>
            <w:hideMark/>
          </w:tcPr>
          <w:p w14:paraId="41DAD865"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r w:rsidRPr="00687E90">
              <w:rPr>
                <w:rFonts w:ascii="Calibri" w:eastAsia="Times New Roman" w:hAnsi="Calibri" w:cs="Calibri"/>
                <w:sz w:val="18"/>
                <w:szCs w:val="18"/>
                <w:lang w:eastAsia="en-GB"/>
              </w:rPr>
              <w:t>Beef &amp; Sheep</w:t>
            </w:r>
          </w:p>
        </w:tc>
        <w:tc>
          <w:tcPr>
            <w:tcW w:w="116" w:type="dxa"/>
            <w:tcBorders>
              <w:top w:val="nil"/>
              <w:left w:val="nil"/>
              <w:bottom w:val="nil"/>
              <w:right w:val="nil"/>
            </w:tcBorders>
            <w:noWrap/>
            <w:vAlign w:val="bottom"/>
            <w:hideMark/>
          </w:tcPr>
          <w:p w14:paraId="03AC7C67"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p>
        </w:tc>
        <w:tc>
          <w:tcPr>
            <w:tcW w:w="1256" w:type="dxa"/>
            <w:gridSpan w:val="2"/>
            <w:tcBorders>
              <w:top w:val="nil"/>
              <w:left w:val="nil"/>
              <w:bottom w:val="nil"/>
              <w:right w:val="nil"/>
            </w:tcBorders>
            <w:noWrap/>
            <w:vAlign w:val="center"/>
            <w:hideMark/>
          </w:tcPr>
          <w:p w14:paraId="0B2D2981" w14:textId="77777777" w:rsidR="00715B77" w:rsidRPr="00687E90" w:rsidRDefault="00715B77" w:rsidP="00715B77">
            <w:pPr>
              <w:keepNext/>
              <w:keepLines/>
              <w:widowControl w:val="0"/>
              <w:jc w:val="center"/>
              <w:rPr>
                <w:rFonts w:ascii="Calibri" w:eastAsia="Times New Roman" w:hAnsi="Calibri" w:cs="Calibri"/>
                <w:sz w:val="18"/>
                <w:szCs w:val="18"/>
                <w:lang w:eastAsia="en-GB"/>
              </w:rPr>
            </w:pPr>
            <w:r w:rsidRPr="00687E90">
              <w:rPr>
                <w:rFonts w:ascii="Calibri" w:eastAsia="Times New Roman" w:hAnsi="Calibri" w:cs="Calibri"/>
                <w:sz w:val="18"/>
                <w:szCs w:val="18"/>
                <w:lang w:eastAsia="en-GB"/>
              </w:rPr>
              <w:t>Beef &amp; Sheep</w:t>
            </w:r>
          </w:p>
        </w:tc>
      </w:tr>
      <w:tr w:rsidR="00715B77" w:rsidRPr="00EB7DF4" w14:paraId="040BAD46" w14:textId="77777777" w:rsidTr="0004298A">
        <w:trPr>
          <w:trHeight w:val="228"/>
        </w:trPr>
        <w:tc>
          <w:tcPr>
            <w:tcW w:w="2356" w:type="dxa"/>
            <w:tcBorders>
              <w:top w:val="nil"/>
              <w:left w:val="nil"/>
              <w:bottom w:val="nil"/>
              <w:right w:val="nil"/>
            </w:tcBorders>
            <w:noWrap/>
            <w:vAlign w:val="center"/>
            <w:hideMark/>
          </w:tcPr>
          <w:p w14:paraId="69FAA78B" w14:textId="77777777" w:rsidR="00715B77" w:rsidRPr="00EB7DF4" w:rsidRDefault="00715B77" w:rsidP="00715B77">
            <w:pPr>
              <w:keepNext/>
              <w:keepLines/>
              <w:widowControl w:val="0"/>
              <w:rPr>
                <w:rFonts w:ascii="Segoe UI" w:eastAsia="Times New Roman" w:hAnsi="Segoe UI" w:cs="Segoe UI"/>
                <w:b/>
                <w:bCs/>
                <w:i/>
                <w:iCs/>
                <w:sz w:val="16"/>
                <w:szCs w:val="16"/>
                <w:lang w:eastAsia="en-GB"/>
              </w:rPr>
            </w:pPr>
            <w:r w:rsidRPr="00EB7DF4">
              <w:rPr>
                <w:rFonts w:ascii="Segoe UI" w:eastAsia="Times New Roman" w:hAnsi="Segoe UI" w:cs="Segoe UI"/>
                <w:b/>
                <w:bCs/>
                <w:i/>
                <w:iCs/>
                <w:sz w:val="16"/>
                <w:szCs w:val="16"/>
                <w:lang w:eastAsia="en-GB"/>
              </w:rPr>
              <w:t>Performance level</w:t>
            </w:r>
          </w:p>
        </w:tc>
        <w:tc>
          <w:tcPr>
            <w:tcW w:w="636" w:type="dxa"/>
            <w:tcBorders>
              <w:top w:val="nil"/>
              <w:left w:val="nil"/>
              <w:bottom w:val="nil"/>
              <w:right w:val="nil"/>
            </w:tcBorders>
            <w:noWrap/>
            <w:vAlign w:val="center"/>
            <w:hideMark/>
          </w:tcPr>
          <w:p w14:paraId="4FFA7F79"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Average</w:t>
            </w:r>
          </w:p>
        </w:tc>
        <w:tc>
          <w:tcPr>
            <w:tcW w:w="636" w:type="dxa"/>
            <w:tcBorders>
              <w:top w:val="nil"/>
              <w:left w:val="nil"/>
              <w:bottom w:val="nil"/>
              <w:right w:val="nil"/>
            </w:tcBorders>
            <w:noWrap/>
            <w:vAlign w:val="center"/>
            <w:hideMark/>
          </w:tcPr>
          <w:p w14:paraId="57F92816"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High</w:t>
            </w:r>
          </w:p>
        </w:tc>
        <w:tc>
          <w:tcPr>
            <w:tcW w:w="116" w:type="dxa"/>
            <w:tcBorders>
              <w:top w:val="nil"/>
              <w:left w:val="nil"/>
              <w:bottom w:val="nil"/>
              <w:right w:val="nil"/>
            </w:tcBorders>
            <w:noWrap/>
            <w:vAlign w:val="bottom"/>
            <w:hideMark/>
          </w:tcPr>
          <w:p w14:paraId="0C83B9C0"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p>
        </w:tc>
        <w:tc>
          <w:tcPr>
            <w:tcW w:w="636" w:type="dxa"/>
            <w:tcBorders>
              <w:top w:val="nil"/>
              <w:left w:val="nil"/>
              <w:bottom w:val="nil"/>
              <w:right w:val="nil"/>
            </w:tcBorders>
            <w:noWrap/>
            <w:vAlign w:val="center"/>
            <w:hideMark/>
          </w:tcPr>
          <w:p w14:paraId="3479A17D"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Average</w:t>
            </w:r>
          </w:p>
        </w:tc>
        <w:tc>
          <w:tcPr>
            <w:tcW w:w="636" w:type="dxa"/>
            <w:tcBorders>
              <w:top w:val="nil"/>
              <w:left w:val="nil"/>
              <w:bottom w:val="nil"/>
              <w:right w:val="nil"/>
            </w:tcBorders>
            <w:noWrap/>
            <w:vAlign w:val="center"/>
            <w:hideMark/>
          </w:tcPr>
          <w:p w14:paraId="39350EBA"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High</w:t>
            </w:r>
          </w:p>
        </w:tc>
        <w:tc>
          <w:tcPr>
            <w:tcW w:w="116" w:type="dxa"/>
            <w:tcBorders>
              <w:top w:val="nil"/>
              <w:left w:val="nil"/>
              <w:bottom w:val="nil"/>
              <w:right w:val="nil"/>
            </w:tcBorders>
            <w:noWrap/>
            <w:vAlign w:val="bottom"/>
            <w:hideMark/>
          </w:tcPr>
          <w:p w14:paraId="4382D900"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p>
        </w:tc>
        <w:tc>
          <w:tcPr>
            <w:tcW w:w="716" w:type="dxa"/>
            <w:tcBorders>
              <w:top w:val="nil"/>
              <w:left w:val="nil"/>
              <w:bottom w:val="nil"/>
              <w:right w:val="nil"/>
            </w:tcBorders>
            <w:noWrap/>
            <w:vAlign w:val="center"/>
            <w:hideMark/>
          </w:tcPr>
          <w:p w14:paraId="0DCBB044"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Average</w:t>
            </w:r>
          </w:p>
        </w:tc>
        <w:tc>
          <w:tcPr>
            <w:tcW w:w="540" w:type="dxa"/>
            <w:tcBorders>
              <w:top w:val="nil"/>
              <w:left w:val="nil"/>
              <w:bottom w:val="nil"/>
              <w:right w:val="nil"/>
            </w:tcBorders>
            <w:noWrap/>
            <w:vAlign w:val="center"/>
            <w:hideMark/>
          </w:tcPr>
          <w:p w14:paraId="5A35DD52"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High</w:t>
            </w:r>
          </w:p>
        </w:tc>
        <w:tc>
          <w:tcPr>
            <w:tcW w:w="116" w:type="dxa"/>
            <w:tcBorders>
              <w:top w:val="nil"/>
              <w:left w:val="nil"/>
              <w:bottom w:val="nil"/>
              <w:right w:val="nil"/>
            </w:tcBorders>
            <w:noWrap/>
            <w:vAlign w:val="bottom"/>
            <w:hideMark/>
          </w:tcPr>
          <w:p w14:paraId="5F786A9A"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p>
        </w:tc>
        <w:tc>
          <w:tcPr>
            <w:tcW w:w="809" w:type="dxa"/>
            <w:tcBorders>
              <w:top w:val="nil"/>
              <w:left w:val="nil"/>
              <w:bottom w:val="nil"/>
              <w:right w:val="nil"/>
            </w:tcBorders>
            <w:noWrap/>
            <w:vAlign w:val="center"/>
            <w:hideMark/>
          </w:tcPr>
          <w:p w14:paraId="299E91A7"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Average</w:t>
            </w:r>
          </w:p>
        </w:tc>
        <w:tc>
          <w:tcPr>
            <w:tcW w:w="447" w:type="dxa"/>
            <w:tcBorders>
              <w:top w:val="nil"/>
              <w:left w:val="nil"/>
              <w:bottom w:val="nil"/>
              <w:right w:val="nil"/>
            </w:tcBorders>
            <w:noWrap/>
            <w:vAlign w:val="center"/>
            <w:hideMark/>
          </w:tcPr>
          <w:p w14:paraId="4346893C" w14:textId="77777777" w:rsidR="00715B77" w:rsidRPr="00EB7DF4" w:rsidRDefault="00715B77" w:rsidP="00715B77">
            <w:pPr>
              <w:keepNext/>
              <w:keepLines/>
              <w:widowControl w:val="0"/>
              <w:jc w:val="center"/>
              <w:rPr>
                <w:rFonts w:ascii="Calibri" w:eastAsia="Times New Roman" w:hAnsi="Calibri" w:cs="Calibri"/>
                <w:b/>
                <w:bCs/>
                <w:sz w:val="16"/>
                <w:szCs w:val="16"/>
                <w:lang w:eastAsia="en-GB"/>
              </w:rPr>
            </w:pPr>
            <w:r w:rsidRPr="00EB7DF4">
              <w:rPr>
                <w:rFonts w:ascii="Calibri" w:eastAsia="Times New Roman" w:hAnsi="Calibri" w:cs="Calibri"/>
                <w:b/>
                <w:bCs/>
                <w:sz w:val="16"/>
                <w:szCs w:val="16"/>
                <w:lang w:eastAsia="en-GB"/>
              </w:rPr>
              <w:t>High</w:t>
            </w:r>
          </w:p>
        </w:tc>
      </w:tr>
      <w:tr w:rsidR="00715B77" w:rsidRPr="00EB7DF4" w14:paraId="551F2696" w14:textId="77777777" w:rsidTr="0004298A">
        <w:trPr>
          <w:trHeight w:val="204"/>
        </w:trPr>
        <w:tc>
          <w:tcPr>
            <w:tcW w:w="2356" w:type="dxa"/>
            <w:tcBorders>
              <w:top w:val="nil"/>
              <w:left w:val="nil"/>
              <w:bottom w:val="nil"/>
              <w:right w:val="nil"/>
            </w:tcBorders>
            <w:noWrap/>
            <w:vAlign w:val="center"/>
            <w:hideMark/>
          </w:tcPr>
          <w:p w14:paraId="4F030E2D" w14:textId="77777777" w:rsidR="00715B77" w:rsidRPr="00EB7DF4" w:rsidRDefault="00715B77" w:rsidP="00715B77">
            <w:pPr>
              <w:keepNext/>
              <w:keepLines/>
              <w:widowControl w:val="0"/>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 xml:space="preserve">  Farm Gross Margin</w:t>
            </w:r>
          </w:p>
        </w:tc>
        <w:tc>
          <w:tcPr>
            <w:tcW w:w="636" w:type="dxa"/>
            <w:tcBorders>
              <w:top w:val="nil"/>
              <w:left w:val="nil"/>
              <w:bottom w:val="nil"/>
              <w:right w:val="nil"/>
            </w:tcBorders>
            <w:noWrap/>
            <w:vAlign w:val="center"/>
            <w:hideMark/>
          </w:tcPr>
          <w:p w14:paraId="4343B395"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920</w:t>
            </w:r>
          </w:p>
        </w:tc>
        <w:tc>
          <w:tcPr>
            <w:tcW w:w="636" w:type="dxa"/>
            <w:tcBorders>
              <w:top w:val="nil"/>
              <w:left w:val="nil"/>
              <w:bottom w:val="nil"/>
              <w:right w:val="nil"/>
            </w:tcBorders>
            <w:noWrap/>
            <w:vAlign w:val="center"/>
            <w:hideMark/>
          </w:tcPr>
          <w:p w14:paraId="174D2FCD"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1,130</w:t>
            </w:r>
          </w:p>
        </w:tc>
        <w:tc>
          <w:tcPr>
            <w:tcW w:w="116" w:type="dxa"/>
            <w:tcBorders>
              <w:top w:val="nil"/>
              <w:left w:val="nil"/>
              <w:bottom w:val="nil"/>
              <w:right w:val="nil"/>
            </w:tcBorders>
            <w:noWrap/>
            <w:vAlign w:val="bottom"/>
            <w:hideMark/>
          </w:tcPr>
          <w:p w14:paraId="072F88B1"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636" w:type="dxa"/>
            <w:tcBorders>
              <w:top w:val="nil"/>
              <w:left w:val="nil"/>
              <w:bottom w:val="nil"/>
              <w:right w:val="nil"/>
            </w:tcBorders>
            <w:noWrap/>
            <w:vAlign w:val="center"/>
            <w:hideMark/>
          </w:tcPr>
          <w:p w14:paraId="459BB123"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2,998</w:t>
            </w:r>
          </w:p>
        </w:tc>
        <w:tc>
          <w:tcPr>
            <w:tcW w:w="636" w:type="dxa"/>
            <w:tcBorders>
              <w:top w:val="nil"/>
              <w:left w:val="nil"/>
              <w:bottom w:val="nil"/>
              <w:right w:val="nil"/>
            </w:tcBorders>
            <w:noWrap/>
            <w:vAlign w:val="center"/>
            <w:hideMark/>
          </w:tcPr>
          <w:p w14:paraId="00E76675"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3,378</w:t>
            </w:r>
          </w:p>
        </w:tc>
        <w:tc>
          <w:tcPr>
            <w:tcW w:w="116" w:type="dxa"/>
            <w:tcBorders>
              <w:top w:val="nil"/>
              <w:left w:val="nil"/>
              <w:bottom w:val="nil"/>
              <w:right w:val="nil"/>
            </w:tcBorders>
            <w:noWrap/>
            <w:vAlign w:val="bottom"/>
            <w:hideMark/>
          </w:tcPr>
          <w:p w14:paraId="485248B5"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716" w:type="dxa"/>
            <w:tcBorders>
              <w:top w:val="nil"/>
              <w:left w:val="nil"/>
              <w:bottom w:val="nil"/>
              <w:right w:val="nil"/>
            </w:tcBorders>
            <w:noWrap/>
            <w:vAlign w:val="center"/>
            <w:hideMark/>
          </w:tcPr>
          <w:p w14:paraId="17BC160F"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1,180</w:t>
            </w:r>
          </w:p>
        </w:tc>
        <w:tc>
          <w:tcPr>
            <w:tcW w:w="540" w:type="dxa"/>
            <w:tcBorders>
              <w:top w:val="nil"/>
              <w:left w:val="nil"/>
              <w:bottom w:val="nil"/>
              <w:right w:val="nil"/>
            </w:tcBorders>
            <w:noWrap/>
            <w:vAlign w:val="center"/>
            <w:hideMark/>
          </w:tcPr>
          <w:p w14:paraId="25A6F546"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1,757</w:t>
            </w:r>
          </w:p>
        </w:tc>
        <w:tc>
          <w:tcPr>
            <w:tcW w:w="116" w:type="dxa"/>
            <w:tcBorders>
              <w:top w:val="nil"/>
              <w:left w:val="nil"/>
              <w:bottom w:val="nil"/>
              <w:right w:val="nil"/>
            </w:tcBorders>
            <w:noWrap/>
            <w:vAlign w:val="bottom"/>
            <w:hideMark/>
          </w:tcPr>
          <w:p w14:paraId="111C3E46"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809" w:type="dxa"/>
            <w:tcBorders>
              <w:top w:val="nil"/>
              <w:left w:val="nil"/>
              <w:bottom w:val="nil"/>
              <w:right w:val="nil"/>
            </w:tcBorders>
            <w:noWrap/>
            <w:vAlign w:val="center"/>
            <w:hideMark/>
          </w:tcPr>
          <w:p w14:paraId="038DAD9E"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547</w:t>
            </w:r>
          </w:p>
        </w:tc>
        <w:tc>
          <w:tcPr>
            <w:tcW w:w="447" w:type="dxa"/>
            <w:tcBorders>
              <w:top w:val="nil"/>
              <w:left w:val="nil"/>
              <w:bottom w:val="nil"/>
              <w:right w:val="nil"/>
            </w:tcBorders>
            <w:noWrap/>
            <w:vAlign w:val="center"/>
            <w:hideMark/>
          </w:tcPr>
          <w:p w14:paraId="6D4A43FD"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813</w:t>
            </w:r>
          </w:p>
        </w:tc>
      </w:tr>
      <w:tr w:rsidR="00715B77" w:rsidRPr="00EB7DF4" w14:paraId="6E3F6274" w14:textId="77777777" w:rsidTr="0004298A">
        <w:trPr>
          <w:trHeight w:val="240"/>
        </w:trPr>
        <w:tc>
          <w:tcPr>
            <w:tcW w:w="2356" w:type="dxa"/>
            <w:tcBorders>
              <w:top w:val="nil"/>
              <w:left w:val="nil"/>
              <w:bottom w:val="nil"/>
              <w:right w:val="nil"/>
            </w:tcBorders>
            <w:noWrap/>
            <w:vAlign w:val="center"/>
            <w:hideMark/>
          </w:tcPr>
          <w:p w14:paraId="27183511" w14:textId="77777777" w:rsidR="00715B77" w:rsidRPr="00EB7DF4" w:rsidRDefault="00715B77" w:rsidP="00715B77">
            <w:pPr>
              <w:keepNext/>
              <w:keepLines/>
              <w:widowControl w:val="0"/>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 xml:space="preserve">  Total Fixed Costs</w:t>
            </w:r>
          </w:p>
        </w:tc>
        <w:tc>
          <w:tcPr>
            <w:tcW w:w="636" w:type="dxa"/>
            <w:tcBorders>
              <w:top w:val="nil"/>
              <w:left w:val="nil"/>
              <w:bottom w:val="nil"/>
              <w:right w:val="nil"/>
            </w:tcBorders>
            <w:noWrap/>
            <w:vAlign w:val="center"/>
            <w:hideMark/>
          </w:tcPr>
          <w:p w14:paraId="66B88838"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885</w:t>
            </w:r>
          </w:p>
        </w:tc>
        <w:tc>
          <w:tcPr>
            <w:tcW w:w="636" w:type="dxa"/>
            <w:tcBorders>
              <w:top w:val="nil"/>
              <w:left w:val="nil"/>
              <w:bottom w:val="nil"/>
              <w:right w:val="nil"/>
            </w:tcBorders>
            <w:noWrap/>
            <w:vAlign w:val="center"/>
            <w:hideMark/>
          </w:tcPr>
          <w:p w14:paraId="504EAB47"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797</w:t>
            </w:r>
          </w:p>
        </w:tc>
        <w:tc>
          <w:tcPr>
            <w:tcW w:w="116" w:type="dxa"/>
            <w:tcBorders>
              <w:top w:val="nil"/>
              <w:left w:val="nil"/>
              <w:bottom w:val="nil"/>
              <w:right w:val="nil"/>
            </w:tcBorders>
            <w:noWrap/>
            <w:vAlign w:val="bottom"/>
            <w:hideMark/>
          </w:tcPr>
          <w:p w14:paraId="750DA1F3"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636" w:type="dxa"/>
            <w:tcBorders>
              <w:top w:val="nil"/>
              <w:left w:val="nil"/>
              <w:bottom w:val="nil"/>
              <w:right w:val="nil"/>
            </w:tcBorders>
            <w:noWrap/>
            <w:vAlign w:val="center"/>
            <w:hideMark/>
          </w:tcPr>
          <w:p w14:paraId="270ADB58"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2,090</w:t>
            </w:r>
          </w:p>
        </w:tc>
        <w:tc>
          <w:tcPr>
            <w:tcW w:w="636" w:type="dxa"/>
            <w:tcBorders>
              <w:top w:val="nil"/>
              <w:left w:val="nil"/>
              <w:bottom w:val="nil"/>
              <w:right w:val="nil"/>
            </w:tcBorders>
            <w:noWrap/>
            <w:vAlign w:val="center"/>
            <w:hideMark/>
          </w:tcPr>
          <w:p w14:paraId="668D8061"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1,881</w:t>
            </w:r>
          </w:p>
        </w:tc>
        <w:tc>
          <w:tcPr>
            <w:tcW w:w="116" w:type="dxa"/>
            <w:tcBorders>
              <w:top w:val="nil"/>
              <w:left w:val="nil"/>
              <w:bottom w:val="nil"/>
              <w:right w:val="nil"/>
            </w:tcBorders>
            <w:noWrap/>
            <w:vAlign w:val="bottom"/>
            <w:hideMark/>
          </w:tcPr>
          <w:p w14:paraId="5D82F908"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716" w:type="dxa"/>
            <w:tcBorders>
              <w:top w:val="nil"/>
              <w:left w:val="nil"/>
              <w:bottom w:val="nil"/>
              <w:right w:val="nil"/>
            </w:tcBorders>
            <w:noWrap/>
            <w:vAlign w:val="center"/>
            <w:hideMark/>
          </w:tcPr>
          <w:p w14:paraId="0498820D"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1,060</w:t>
            </w:r>
          </w:p>
        </w:tc>
        <w:tc>
          <w:tcPr>
            <w:tcW w:w="540" w:type="dxa"/>
            <w:tcBorders>
              <w:top w:val="nil"/>
              <w:left w:val="nil"/>
              <w:bottom w:val="nil"/>
              <w:right w:val="nil"/>
            </w:tcBorders>
            <w:noWrap/>
            <w:vAlign w:val="center"/>
            <w:hideMark/>
          </w:tcPr>
          <w:p w14:paraId="69C1CD8A"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954</w:t>
            </w:r>
          </w:p>
        </w:tc>
        <w:tc>
          <w:tcPr>
            <w:tcW w:w="116" w:type="dxa"/>
            <w:tcBorders>
              <w:top w:val="nil"/>
              <w:left w:val="nil"/>
              <w:bottom w:val="nil"/>
              <w:right w:val="nil"/>
            </w:tcBorders>
            <w:noWrap/>
            <w:vAlign w:val="bottom"/>
            <w:hideMark/>
          </w:tcPr>
          <w:p w14:paraId="4AF71667"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809" w:type="dxa"/>
            <w:tcBorders>
              <w:top w:val="nil"/>
              <w:left w:val="nil"/>
              <w:bottom w:val="nil"/>
              <w:right w:val="nil"/>
            </w:tcBorders>
            <w:noWrap/>
            <w:vAlign w:val="center"/>
            <w:hideMark/>
          </w:tcPr>
          <w:p w14:paraId="04233D25"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540</w:t>
            </w:r>
          </w:p>
        </w:tc>
        <w:tc>
          <w:tcPr>
            <w:tcW w:w="447" w:type="dxa"/>
            <w:tcBorders>
              <w:top w:val="nil"/>
              <w:left w:val="nil"/>
              <w:bottom w:val="nil"/>
              <w:right w:val="nil"/>
            </w:tcBorders>
            <w:noWrap/>
            <w:vAlign w:val="center"/>
            <w:hideMark/>
          </w:tcPr>
          <w:p w14:paraId="56ED721B"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486</w:t>
            </w:r>
          </w:p>
        </w:tc>
      </w:tr>
      <w:tr w:rsidR="00715B77" w:rsidRPr="00EB7DF4" w14:paraId="58B82D22" w14:textId="77777777" w:rsidTr="0004298A">
        <w:trPr>
          <w:trHeight w:val="240"/>
        </w:trPr>
        <w:tc>
          <w:tcPr>
            <w:tcW w:w="2356" w:type="dxa"/>
            <w:tcBorders>
              <w:top w:val="single" w:sz="8" w:space="0" w:color="auto"/>
              <w:left w:val="nil"/>
              <w:bottom w:val="single" w:sz="8" w:space="0" w:color="auto"/>
              <w:right w:val="nil"/>
            </w:tcBorders>
            <w:noWrap/>
            <w:vAlign w:val="center"/>
            <w:hideMark/>
          </w:tcPr>
          <w:p w14:paraId="10B0E485" w14:textId="77777777" w:rsidR="00715B77" w:rsidRPr="00EB7DF4" w:rsidRDefault="00715B77" w:rsidP="00715B77">
            <w:pPr>
              <w:keepNext/>
              <w:keepLines/>
              <w:widowControl w:val="0"/>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Margin Before Rent &amp; Finance</w:t>
            </w:r>
          </w:p>
        </w:tc>
        <w:tc>
          <w:tcPr>
            <w:tcW w:w="636" w:type="dxa"/>
            <w:tcBorders>
              <w:top w:val="single" w:sz="8" w:space="0" w:color="auto"/>
              <w:left w:val="nil"/>
              <w:bottom w:val="single" w:sz="8" w:space="0" w:color="auto"/>
              <w:right w:val="nil"/>
            </w:tcBorders>
            <w:noWrap/>
            <w:vAlign w:val="center"/>
            <w:hideMark/>
          </w:tcPr>
          <w:p w14:paraId="6D3B76D7"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35</w:t>
            </w:r>
          </w:p>
        </w:tc>
        <w:tc>
          <w:tcPr>
            <w:tcW w:w="636" w:type="dxa"/>
            <w:tcBorders>
              <w:top w:val="single" w:sz="8" w:space="0" w:color="auto"/>
              <w:left w:val="nil"/>
              <w:bottom w:val="single" w:sz="8" w:space="0" w:color="auto"/>
              <w:right w:val="nil"/>
            </w:tcBorders>
            <w:noWrap/>
            <w:vAlign w:val="center"/>
            <w:hideMark/>
          </w:tcPr>
          <w:p w14:paraId="1D4AFC9C"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334</w:t>
            </w:r>
          </w:p>
        </w:tc>
        <w:tc>
          <w:tcPr>
            <w:tcW w:w="116" w:type="dxa"/>
            <w:tcBorders>
              <w:top w:val="nil"/>
              <w:left w:val="nil"/>
              <w:bottom w:val="nil"/>
              <w:right w:val="nil"/>
            </w:tcBorders>
            <w:noWrap/>
            <w:vAlign w:val="bottom"/>
            <w:hideMark/>
          </w:tcPr>
          <w:p w14:paraId="60C9B2BA"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p>
        </w:tc>
        <w:tc>
          <w:tcPr>
            <w:tcW w:w="636" w:type="dxa"/>
            <w:tcBorders>
              <w:top w:val="single" w:sz="8" w:space="0" w:color="auto"/>
              <w:left w:val="nil"/>
              <w:bottom w:val="single" w:sz="8" w:space="0" w:color="auto"/>
              <w:right w:val="nil"/>
            </w:tcBorders>
            <w:noWrap/>
            <w:vAlign w:val="center"/>
            <w:hideMark/>
          </w:tcPr>
          <w:p w14:paraId="34DA8368"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908</w:t>
            </w:r>
          </w:p>
        </w:tc>
        <w:tc>
          <w:tcPr>
            <w:tcW w:w="636" w:type="dxa"/>
            <w:tcBorders>
              <w:top w:val="single" w:sz="8" w:space="0" w:color="auto"/>
              <w:left w:val="nil"/>
              <w:bottom w:val="single" w:sz="8" w:space="0" w:color="auto"/>
              <w:right w:val="nil"/>
            </w:tcBorders>
            <w:noWrap/>
            <w:vAlign w:val="center"/>
            <w:hideMark/>
          </w:tcPr>
          <w:p w14:paraId="3DEFED98"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1,497</w:t>
            </w:r>
          </w:p>
        </w:tc>
        <w:tc>
          <w:tcPr>
            <w:tcW w:w="116" w:type="dxa"/>
            <w:tcBorders>
              <w:top w:val="nil"/>
              <w:left w:val="nil"/>
              <w:bottom w:val="nil"/>
              <w:right w:val="nil"/>
            </w:tcBorders>
            <w:noWrap/>
            <w:vAlign w:val="bottom"/>
            <w:hideMark/>
          </w:tcPr>
          <w:p w14:paraId="387ABEA1"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p>
        </w:tc>
        <w:tc>
          <w:tcPr>
            <w:tcW w:w="716" w:type="dxa"/>
            <w:tcBorders>
              <w:top w:val="single" w:sz="8" w:space="0" w:color="auto"/>
              <w:left w:val="nil"/>
              <w:bottom w:val="single" w:sz="8" w:space="0" w:color="auto"/>
              <w:right w:val="nil"/>
            </w:tcBorders>
            <w:noWrap/>
            <w:vAlign w:val="center"/>
            <w:hideMark/>
          </w:tcPr>
          <w:p w14:paraId="57EFFB3B"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120</w:t>
            </w:r>
          </w:p>
        </w:tc>
        <w:tc>
          <w:tcPr>
            <w:tcW w:w="540" w:type="dxa"/>
            <w:tcBorders>
              <w:top w:val="single" w:sz="8" w:space="0" w:color="auto"/>
              <w:left w:val="nil"/>
              <w:bottom w:val="single" w:sz="8" w:space="0" w:color="auto"/>
              <w:right w:val="nil"/>
            </w:tcBorders>
            <w:noWrap/>
            <w:vAlign w:val="center"/>
            <w:hideMark/>
          </w:tcPr>
          <w:p w14:paraId="2C85F0FC"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803</w:t>
            </w:r>
          </w:p>
        </w:tc>
        <w:tc>
          <w:tcPr>
            <w:tcW w:w="116" w:type="dxa"/>
            <w:tcBorders>
              <w:top w:val="nil"/>
              <w:left w:val="nil"/>
              <w:bottom w:val="nil"/>
              <w:right w:val="nil"/>
            </w:tcBorders>
            <w:noWrap/>
            <w:vAlign w:val="bottom"/>
            <w:hideMark/>
          </w:tcPr>
          <w:p w14:paraId="297AB243"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p>
        </w:tc>
        <w:tc>
          <w:tcPr>
            <w:tcW w:w="809" w:type="dxa"/>
            <w:tcBorders>
              <w:top w:val="single" w:sz="8" w:space="0" w:color="auto"/>
              <w:left w:val="nil"/>
              <w:bottom w:val="single" w:sz="8" w:space="0" w:color="auto"/>
              <w:right w:val="nil"/>
            </w:tcBorders>
            <w:noWrap/>
            <w:vAlign w:val="center"/>
            <w:hideMark/>
          </w:tcPr>
          <w:p w14:paraId="63158F73"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7</w:t>
            </w:r>
          </w:p>
        </w:tc>
        <w:tc>
          <w:tcPr>
            <w:tcW w:w="447" w:type="dxa"/>
            <w:tcBorders>
              <w:top w:val="single" w:sz="8" w:space="0" w:color="auto"/>
              <w:left w:val="nil"/>
              <w:bottom w:val="single" w:sz="8" w:space="0" w:color="auto"/>
              <w:right w:val="nil"/>
            </w:tcBorders>
            <w:noWrap/>
            <w:vAlign w:val="center"/>
            <w:hideMark/>
          </w:tcPr>
          <w:p w14:paraId="4D2D2A2F"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327</w:t>
            </w:r>
          </w:p>
        </w:tc>
      </w:tr>
      <w:tr w:rsidR="00715B77" w:rsidRPr="00EB7DF4" w14:paraId="5F15D8FC" w14:textId="77777777" w:rsidTr="0004298A">
        <w:trPr>
          <w:trHeight w:val="228"/>
        </w:trPr>
        <w:tc>
          <w:tcPr>
            <w:tcW w:w="2356" w:type="dxa"/>
            <w:tcBorders>
              <w:top w:val="nil"/>
              <w:left w:val="nil"/>
              <w:bottom w:val="nil"/>
              <w:right w:val="nil"/>
            </w:tcBorders>
            <w:noWrap/>
            <w:vAlign w:val="center"/>
            <w:hideMark/>
          </w:tcPr>
          <w:p w14:paraId="2CA845F2" w14:textId="77777777" w:rsidR="00715B77" w:rsidRPr="00EB7DF4" w:rsidRDefault="00715B77" w:rsidP="00715B77">
            <w:pPr>
              <w:keepNext/>
              <w:keepLines/>
              <w:widowControl w:val="0"/>
              <w:rPr>
                <w:rFonts w:ascii="Segoe UI" w:eastAsia="Times New Roman" w:hAnsi="Segoe UI" w:cs="Segoe UI"/>
                <w:i/>
                <w:iCs/>
                <w:sz w:val="16"/>
                <w:szCs w:val="16"/>
                <w:lang w:eastAsia="en-GB"/>
              </w:rPr>
            </w:pPr>
            <w:r w:rsidRPr="00EB7DF4">
              <w:rPr>
                <w:rFonts w:ascii="Segoe UI" w:eastAsia="Times New Roman" w:hAnsi="Segoe UI" w:cs="Segoe UI"/>
                <w:i/>
                <w:iCs/>
                <w:sz w:val="16"/>
                <w:szCs w:val="16"/>
                <w:lang w:eastAsia="en-GB"/>
              </w:rPr>
              <w:t xml:space="preserve">  Less</w:t>
            </w:r>
            <w:r w:rsidRPr="00EB7DF4">
              <w:rPr>
                <w:rFonts w:ascii="Segoe UI" w:eastAsia="Times New Roman" w:hAnsi="Segoe UI" w:cs="Segoe UI"/>
                <w:sz w:val="16"/>
                <w:szCs w:val="16"/>
                <w:lang w:eastAsia="en-GB"/>
              </w:rPr>
              <w:t xml:space="preserve"> Rent &amp; Finance</w:t>
            </w:r>
          </w:p>
        </w:tc>
        <w:tc>
          <w:tcPr>
            <w:tcW w:w="636" w:type="dxa"/>
            <w:tcBorders>
              <w:top w:val="nil"/>
              <w:left w:val="nil"/>
              <w:bottom w:val="nil"/>
              <w:right w:val="nil"/>
            </w:tcBorders>
            <w:noWrap/>
            <w:vAlign w:val="center"/>
            <w:hideMark/>
          </w:tcPr>
          <w:p w14:paraId="4E903186"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160</w:t>
            </w:r>
          </w:p>
        </w:tc>
        <w:tc>
          <w:tcPr>
            <w:tcW w:w="636" w:type="dxa"/>
            <w:tcBorders>
              <w:top w:val="nil"/>
              <w:left w:val="nil"/>
              <w:bottom w:val="nil"/>
              <w:right w:val="nil"/>
            </w:tcBorders>
            <w:noWrap/>
            <w:vAlign w:val="center"/>
            <w:hideMark/>
          </w:tcPr>
          <w:p w14:paraId="0CC8CF01"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160</w:t>
            </w:r>
          </w:p>
        </w:tc>
        <w:tc>
          <w:tcPr>
            <w:tcW w:w="116" w:type="dxa"/>
            <w:tcBorders>
              <w:top w:val="nil"/>
              <w:left w:val="nil"/>
              <w:bottom w:val="nil"/>
              <w:right w:val="nil"/>
            </w:tcBorders>
            <w:noWrap/>
            <w:vAlign w:val="bottom"/>
            <w:hideMark/>
          </w:tcPr>
          <w:p w14:paraId="0EBA0D5E"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636" w:type="dxa"/>
            <w:tcBorders>
              <w:top w:val="nil"/>
              <w:left w:val="nil"/>
              <w:bottom w:val="nil"/>
              <w:right w:val="nil"/>
            </w:tcBorders>
            <w:noWrap/>
            <w:vAlign w:val="center"/>
            <w:hideMark/>
          </w:tcPr>
          <w:p w14:paraId="129F84E0"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295</w:t>
            </w:r>
          </w:p>
        </w:tc>
        <w:tc>
          <w:tcPr>
            <w:tcW w:w="636" w:type="dxa"/>
            <w:tcBorders>
              <w:top w:val="nil"/>
              <w:left w:val="nil"/>
              <w:bottom w:val="nil"/>
              <w:right w:val="nil"/>
            </w:tcBorders>
            <w:noWrap/>
            <w:vAlign w:val="center"/>
            <w:hideMark/>
          </w:tcPr>
          <w:p w14:paraId="0CB941EC"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295</w:t>
            </w:r>
          </w:p>
        </w:tc>
        <w:tc>
          <w:tcPr>
            <w:tcW w:w="116" w:type="dxa"/>
            <w:tcBorders>
              <w:top w:val="nil"/>
              <w:left w:val="nil"/>
              <w:bottom w:val="nil"/>
              <w:right w:val="nil"/>
            </w:tcBorders>
            <w:noWrap/>
            <w:vAlign w:val="bottom"/>
            <w:hideMark/>
          </w:tcPr>
          <w:p w14:paraId="3A22A538"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716" w:type="dxa"/>
            <w:tcBorders>
              <w:top w:val="nil"/>
              <w:left w:val="nil"/>
              <w:bottom w:val="nil"/>
              <w:right w:val="nil"/>
            </w:tcBorders>
            <w:noWrap/>
            <w:vAlign w:val="center"/>
            <w:hideMark/>
          </w:tcPr>
          <w:p w14:paraId="5E292ECE"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150</w:t>
            </w:r>
          </w:p>
        </w:tc>
        <w:tc>
          <w:tcPr>
            <w:tcW w:w="540" w:type="dxa"/>
            <w:tcBorders>
              <w:top w:val="nil"/>
              <w:left w:val="nil"/>
              <w:bottom w:val="nil"/>
              <w:right w:val="nil"/>
            </w:tcBorders>
            <w:noWrap/>
            <w:vAlign w:val="center"/>
            <w:hideMark/>
          </w:tcPr>
          <w:p w14:paraId="6CF59064"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150</w:t>
            </w:r>
          </w:p>
        </w:tc>
        <w:tc>
          <w:tcPr>
            <w:tcW w:w="116" w:type="dxa"/>
            <w:tcBorders>
              <w:top w:val="nil"/>
              <w:left w:val="nil"/>
              <w:bottom w:val="nil"/>
              <w:right w:val="nil"/>
            </w:tcBorders>
            <w:noWrap/>
            <w:vAlign w:val="bottom"/>
            <w:hideMark/>
          </w:tcPr>
          <w:p w14:paraId="23B13A53"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809" w:type="dxa"/>
            <w:tcBorders>
              <w:top w:val="nil"/>
              <w:left w:val="nil"/>
              <w:bottom w:val="nil"/>
              <w:right w:val="nil"/>
            </w:tcBorders>
            <w:noWrap/>
            <w:vAlign w:val="center"/>
            <w:hideMark/>
          </w:tcPr>
          <w:p w14:paraId="61174E81"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80</w:t>
            </w:r>
          </w:p>
        </w:tc>
        <w:tc>
          <w:tcPr>
            <w:tcW w:w="447" w:type="dxa"/>
            <w:tcBorders>
              <w:top w:val="nil"/>
              <w:left w:val="nil"/>
              <w:bottom w:val="nil"/>
              <w:right w:val="nil"/>
            </w:tcBorders>
            <w:noWrap/>
            <w:vAlign w:val="center"/>
            <w:hideMark/>
          </w:tcPr>
          <w:p w14:paraId="562B8839"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80</w:t>
            </w:r>
          </w:p>
        </w:tc>
      </w:tr>
      <w:tr w:rsidR="00715B77" w:rsidRPr="00EB7DF4" w14:paraId="1AB900D9" w14:textId="77777777" w:rsidTr="0004298A">
        <w:trPr>
          <w:trHeight w:val="240"/>
        </w:trPr>
        <w:tc>
          <w:tcPr>
            <w:tcW w:w="2356" w:type="dxa"/>
            <w:tcBorders>
              <w:top w:val="nil"/>
              <w:left w:val="nil"/>
              <w:bottom w:val="nil"/>
              <w:right w:val="nil"/>
            </w:tcBorders>
            <w:noWrap/>
            <w:vAlign w:val="center"/>
            <w:hideMark/>
          </w:tcPr>
          <w:p w14:paraId="64321310" w14:textId="77777777" w:rsidR="00715B77" w:rsidRPr="00EB7DF4" w:rsidRDefault="00715B77" w:rsidP="00715B77">
            <w:pPr>
              <w:keepNext/>
              <w:keepLines/>
              <w:widowControl w:val="0"/>
              <w:rPr>
                <w:rFonts w:ascii="Segoe UI" w:eastAsia="Times New Roman" w:hAnsi="Segoe UI" w:cs="Segoe UI"/>
                <w:i/>
                <w:iCs/>
                <w:sz w:val="16"/>
                <w:szCs w:val="16"/>
                <w:lang w:eastAsia="en-GB"/>
              </w:rPr>
            </w:pPr>
            <w:r w:rsidRPr="00EB7DF4">
              <w:rPr>
                <w:rFonts w:ascii="Segoe UI" w:eastAsia="Times New Roman" w:hAnsi="Segoe UI" w:cs="Segoe UI"/>
                <w:i/>
                <w:iCs/>
                <w:sz w:val="16"/>
                <w:szCs w:val="16"/>
                <w:lang w:eastAsia="en-GB"/>
              </w:rPr>
              <w:t xml:space="preserve">  Plus</w:t>
            </w:r>
            <w:r w:rsidRPr="00EB7DF4">
              <w:rPr>
                <w:rFonts w:ascii="Segoe UI" w:eastAsia="Times New Roman" w:hAnsi="Segoe UI" w:cs="Segoe UI"/>
                <w:sz w:val="16"/>
                <w:szCs w:val="16"/>
                <w:lang w:eastAsia="en-GB"/>
              </w:rPr>
              <w:t xml:space="preserve"> Support &amp; Diversification</w:t>
            </w:r>
          </w:p>
        </w:tc>
        <w:tc>
          <w:tcPr>
            <w:tcW w:w="636" w:type="dxa"/>
            <w:tcBorders>
              <w:top w:val="nil"/>
              <w:left w:val="nil"/>
              <w:bottom w:val="nil"/>
              <w:right w:val="nil"/>
            </w:tcBorders>
            <w:noWrap/>
            <w:vAlign w:val="center"/>
            <w:hideMark/>
          </w:tcPr>
          <w:p w14:paraId="70122CA5"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134</w:t>
            </w:r>
          </w:p>
        </w:tc>
        <w:tc>
          <w:tcPr>
            <w:tcW w:w="636" w:type="dxa"/>
            <w:tcBorders>
              <w:top w:val="nil"/>
              <w:left w:val="nil"/>
              <w:bottom w:val="nil"/>
              <w:right w:val="nil"/>
            </w:tcBorders>
            <w:noWrap/>
            <w:vAlign w:val="center"/>
            <w:hideMark/>
          </w:tcPr>
          <w:p w14:paraId="04479BFF"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139</w:t>
            </w:r>
          </w:p>
        </w:tc>
        <w:tc>
          <w:tcPr>
            <w:tcW w:w="116" w:type="dxa"/>
            <w:tcBorders>
              <w:top w:val="nil"/>
              <w:left w:val="nil"/>
              <w:bottom w:val="nil"/>
              <w:right w:val="nil"/>
            </w:tcBorders>
            <w:noWrap/>
            <w:vAlign w:val="bottom"/>
            <w:hideMark/>
          </w:tcPr>
          <w:p w14:paraId="4A384866"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636" w:type="dxa"/>
            <w:tcBorders>
              <w:top w:val="nil"/>
              <w:left w:val="nil"/>
              <w:bottom w:val="nil"/>
              <w:right w:val="nil"/>
            </w:tcBorders>
            <w:noWrap/>
            <w:vAlign w:val="center"/>
            <w:hideMark/>
          </w:tcPr>
          <w:p w14:paraId="6C3E44D2"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106</w:t>
            </w:r>
          </w:p>
        </w:tc>
        <w:tc>
          <w:tcPr>
            <w:tcW w:w="636" w:type="dxa"/>
            <w:tcBorders>
              <w:top w:val="nil"/>
              <w:left w:val="nil"/>
              <w:bottom w:val="nil"/>
              <w:right w:val="nil"/>
            </w:tcBorders>
            <w:noWrap/>
            <w:vAlign w:val="center"/>
            <w:hideMark/>
          </w:tcPr>
          <w:p w14:paraId="2BE32F57"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111</w:t>
            </w:r>
          </w:p>
        </w:tc>
        <w:tc>
          <w:tcPr>
            <w:tcW w:w="116" w:type="dxa"/>
            <w:tcBorders>
              <w:top w:val="nil"/>
              <w:left w:val="nil"/>
              <w:bottom w:val="nil"/>
              <w:right w:val="nil"/>
            </w:tcBorders>
            <w:noWrap/>
            <w:vAlign w:val="bottom"/>
            <w:hideMark/>
          </w:tcPr>
          <w:p w14:paraId="459BEA9B"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716" w:type="dxa"/>
            <w:tcBorders>
              <w:top w:val="nil"/>
              <w:left w:val="nil"/>
              <w:bottom w:val="nil"/>
              <w:right w:val="nil"/>
            </w:tcBorders>
            <w:noWrap/>
            <w:vAlign w:val="center"/>
            <w:hideMark/>
          </w:tcPr>
          <w:p w14:paraId="09841986"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250</w:t>
            </w:r>
          </w:p>
        </w:tc>
        <w:tc>
          <w:tcPr>
            <w:tcW w:w="540" w:type="dxa"/>
            <w:tcBorders>
              <w:top w:val="nil"/>
              <w:left w:val="nil"/>
              <w:bottom w:val="nil"/>
              <w:right w:val="nil"/>
            </w:tcBorders>
            <w:noWrap/>
            <w:vAlign w:val="center"/>
            <w:hideMark/>
          </w:tcPr>
          <w:p w14:paraId="2BD3DBA9"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261</w:t>
            </w:r>
          </w:p>
        </w:tc>
        <w:tc>
          <w:tcPr>
            <w:tcW w:w="116" w:type="dxa"/>
            <w:tcBorders>
              <w:top w:val="nil"/>
              <w:left w:val="nil"/>
              <w:bottom w:val="nil"/>
              <w:right w:val="nil"/>
            </w:tcBorders>
            <w:noWrap/>
            <w:vAlign w:val="bottom"/>
            <w:hideMark/>
          </w:tcPr>
          <w:p w14:paraId="799E9BC9"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p>
        </w:tc>
        <w:tc>
          <w:tcPr>
            <w:tcW w:w="809" w:type="dxa"/>
            <w:tcBorders>
              <w:top w:val="nil"/>
              <w:left w:val="nil"/>
              <w:bottom w:val="nil"/>
              <w:right w:val="nil"/>
            </w:tcBorders>
            <w:noWrap/>
            <w:vAlign w:val="center"/>
            <w:hideMark/>
          </w:tcPr>
          <w:p w14:paraId="54CB7377"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170</w:t>
            </w:r>
          </w:p>
        </w:tc>
        <w:tc>
          <w:tcPr>
            <w:tcW w:w="447" w:type="dxa"/>
            <w:tcBorders>
              <w:top w:val="nil"/>
              <w:left w:val="nil"/>
              <w:bottom w:val="nil"/>
              <w:right w:val="nil"/>
            </w:tcBorders>
            <w:noWrap/>
            <w:vAlign w:val="center"/>
            <w:hideMark/>
          </w:tcPr>
          <w:p w14:paraId="1C198967" w14:textId="77777777" w:rsidR="00715B77" w:rsidRPr="00EB7DF4" w:rsidRDefault="00715B77" w:rsidP="00715B77">
            <w:pPr>
              <w:keepNext/>
              <w:keepLines/>
              <w:widowControl w:val="0"/>
              <w:jc w:val="center"/>
              <w:rPr>
                <w:rFonts w:ascii="Segoe UI" w:eastAsia="Times New Roman" w:hAnsi="Segoe UI" w:cs="Segoe UI"/>
                <w:sz w:val="16"/>
                <w:szCs w:val="16"/>
                <w:lang w:eastAsia="en-GB"/>
              </w:rPr>
            </w:pPr>
            <w:r w:rsidRPr="00EB7DF4">
              <w:rPr>
                <w:rFonts w:ascii="Segoe UI" w:eastAsia="Times New Roman" w:hAnsi="Segoe UI" w:cs="Segoe UI"/>
                <w:sz w:val="16"/>
                <w:szCs w:val="16"/>
                <w:lang w:eastAsia="en-GB"/>
              </w:rPr>
              <w:t>173</w:t>
            </w:r>
          </w:p>
        </w:tc>
      </w:tr>
      <w:tr w:rsidR="00715B77" w:rsidRPr="00EB7DF4" w14:paraId="17306AB1" w14:textId="77777777" w:rsidTr="0004298A">
        <w:trPr>
          <w:trHeight w:val="240"/>
        </w:trPr>
        <w:tc>
          <w:tcPr>
            <w:tcW w:w="2356" w:type="dxa"/>
            <w:tcBorders>
              <w:top w:val="single" w:sz="8" w:space="0" w:color="auto"/>
              <w:left w:val="nil"/>
              <w:bottom w:val="single" w:sz="8" w:space="0" w:color="auto"/>
              <w:right w:val="nil"/>
            </w:tcBorders>
            <w:noWrap/>
            <w:vAlign w:val="center"/>
            <w:hideMark/>
          </w:tcPr>
          <w:p w14:paraId="466242CC" w14:textId="77777777" w:rsidR="00715B77" w:rsidRPr="00EB7DF4" w:rsidRDefault="00715B77" w:rsidP="00715B77">
            <w:pPr>
              <w:keepNext/>
              <w:keepLines/>
              <w:widowControl w:val="0"/>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Business Profit (Loss)</w:t>
            </w:r>
          </w:p>
        </w:tc>
        <w:tc>
          <w:tcPr>
            <w:tcW w:w="636" w:type="dxa"/>
            <w:tcBorders>
              <w:top w:val="single" w:sz="8" w:space="0" w:color="auto"/>
              <w:left w:val="nil"/>
              <w:bottom w:val="single" w:sz="8" w:space="0" w:color="auto"/>
              <w:right w:val="nil"/>
            </w:tcBorders>
            <w:noWrap/>
            <w:vAlign w:val="center"/>
            <w:hideMark/>
          </w:tcPr>
          <w:p w14:paraId="42A96E44"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9</w:t>
            </w:r>
          </w:p>
        </w:tc>
        <w:tc>
          <w:tcPr>
            <w:tcW w:w="636" w:type="dxa"/>
            <w:tcBorders>
              <w:top w:val="single" w:sz="8" w:space="0" w:color="auto"/>
              <w:left w:val="nil"/>
              <w:bottom w:val="single" w:sz="8" w:space="0" w:color="auto"/>
              <w:right w:val="nil"/>
            </w:tcBorders>
            <w:noWrap/>
            <w:vAlign w:val="center"/>
            <w:hideMark/>
          </w:tcPr>
          <w:p w14:paraId="78F7FE97"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312</w:t>
            </w:r>
          </w:p>
        </w:tc>
        <w:tc>
          <w:tcPr>
            <w:tcW w:w="116" w:type="dxa"/>
            <w:tcBorders>
              <w:top w:val="nil"/>
              <w:left w:val="nil"/>
              <w:bottom w:val="nil"/>
              <w:right w:val="nil"/>
            </w:tcBorders>
            <w:noWrap/>
            <w:vAlign w:val="bottom"/>
            <w:hideMark/>
          </w:tcPr>
          <w:p w14:paraId="5CEEE987"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p>
        </w:tc>
        <w:tc>
          <w:tcPr>
            <w:tcW w:w="636" w:type="dxa"/>
            <w:tcBorders>
              <w:top w:val="single" w:sz="8" w:space="0" w:color="auto"/>
              <w:left w:val="nil"/>
              <w:bottom w:val="single" w:sz="8" w:space="0" w:color="auto"/>
              <w:right w:val="nil"/>
            </w:tcBorders>
            <w:noWrap/>
            <w:vAlign w:val="center"/>
            <w:hideMark/>
          </w:tcPr>
          <w:p w14:paraId="5481D7DA"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719</w:t>
            </w:r>
          </w:p>
        </w:tc>
        <w:tc>
          <w:tcPr>
            <w:tcW w:w="636" w:type="dxa"/>
            <w:tcBorders>
              <w:top w:val="single" w:sz="8" w:space="0" w:color="auto"/>
              <w:left w:val="nil"/>
              <w:bottom w:val="single" w:sz="8" w:space="0" w:color="auto"/>
              <w:right w:val="nil"/>
            </w:tcBorders>
            <w:noWrap/>
            <w:vAlign w:val="center"/>
            <w:hideMark/>
          </w:tcPr>
          <w:p w14:paraId="1442B10C"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1,312</w:t>
            </w:r>
          </w:p>
        </w:tc>
        <w:tc>
          <w:tcPr>
            <w:tcW w:w="116" w:type="dxa"/>
            <w:tcBorders>
              <w:top w:val="nil"/>
              <w:left w:val="nil"/>
              <w:bottom w:val="nil"/>
              <w:right w:val="nil"/>
            </w:tcBorders>
            <w:noWrap/>
            <w:vAlign w:val="bottom"/>
            <w:hideMark/>
          </w:tcPr>
          <w:p w14:paraId="5D8ECD95"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p>
        </w:tc>
        <w:tc>
          <w:tcPr>
            <w:tcW w:w="716" w:type="dxa"/>
            <w:tcBorders>
              <w:top w:val="single" w:sz="8" w:space="0" w:color="auto"/>
              <w:left w:val="nil"/>
              <w:bottom w:val="single" w:sz="8" w:space="0" w:color="auto"/>
              <w:right w:val="nil"/>
            </w:tcBorders>
            <w:noWrap/>
            <w:vAlign w:val="center"/>
            <w:hideMark/>
          </w:tcPr>
          <w:p w14:paraId="4A71BE1F"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220</w:t>
            </w:r>
          </w:p>
        </w:tc>
        <w:tc>
          <w:tcPr>
            <w:tcW w:w="540" w:type="dxa"/>
            <w:tcBorders>
              <w:top w:val="single" w:sz="8" w:space="0" w:color="auto"/>
              <w:left w:val="nil"/>
              <w:bottom w:val="single" w:sz="8" w:space="0" w:color="auto"/>
              <w:right w:val="nil"/>
            </w:tcBorders>
            <w:noWrap/>
            <w:vAlign w:val="center"/>
            <w:hideMark/>
          </w:tcPr>
          <w:p w14:paraId="089781CF"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913</w:t>
            </w:r>
          </w:p>
        </w:tc>
        <w:tc>
          <w:tcPr>
            <w:tcW w:w="116" w:type="dxa"/>
            <w:tcBorders>
              <w:top w:val="nil"/>
              <w:left w:val="nil"/>
              <w:bottom w:val="nil"/>
              <w:right w:val="nil"/>
            </w:tcBorders>
            <w:noWrap/>
            <w:vAlign w:val="bottom"/>
            <w:hideMark/>
          </w:tcPr>
          <w:p w14:paraId="375B8DCF"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p>
        </w:tc>
        <w:tc>
          <w:tcPr>
            <w:tcW w:w="809" w:type="dxa"/>
            <w:tcBorders>
              <w:top w:val="single" w:sz="8" w:space="0" w:color="auto"/>
              <w:left w:val="nil"/>
              <w:bottom w:val="single" w:sz="8" w:space="0" w:color="auto"/>
              <w:right w:val="nil"/>
            </w:tcBorders>
            <w:noWrap/>
            <w:vAlign w:val="center"/>
            <w:hideMark/>
          </w:tcPr>
          <w:p w14:paraId="4E5C0D19"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97</w:t>
            </w:r>
          </w:p>
        </w:tc>
        <w:tc>
          <w:tcPr>
            <w:tcW w:w="447" w:type="dxa"/>
            <w:tcBorders>
              <w:top w:val="single" w:sz="8" w:space="0" w:color="auto"/>
              <w:left w:val="nil"/>
              <w:bottom w:val="single" w:sz="8" w:space="0" w:color="auto"/>
              <w:right w:val="nil"/>
            </w:tcBorders>
            <w:noWrap/>
            <w:vAlign w:val="center"/>
            <w:hideMark/>
          </w:tcPr>
          <w:p w14:paraId="3C6F5C30" w14:textId="77777777" w:rsidR="00715B77" w:rsidRPr="00EB7DF4" w:rsidRDefault="00715B77" w:rsidP="00715B77">
            <w:pPr>
              <w:keepNext/>
              <w:keepLines/>
              <w:widowControl w:val="0"/>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420</w:t>
            </w:r>
          </w:p>
        </w:tc>
      </w:tr>
      <w:tr w:rsidR="00715B77" w:rsidRPr="00EB7DF4" w14:paraId="44D984B9" w14:textId="77777777" w:rsidTr="0004298A">
        <w:trPr>
          <w:trHeight w:val="240"/>
        </w:trPr>
        <w:tc>
          <w:tcPr>
            <w:tcW w:w="2356" w:type="dxa"/>
            <w:tcBorders>
              <w:top w:val="nil"/>
              <w:left w:val="nil"/>
              <w:bottom w:val="single" w:sz="8" w:space="0" w:color="auto"/>
              <w:right w:val="nil"/>
            </w:tcBorders>
            <w:noWrap/>
            <w:vAlign w:val="center"/>
            <w:hideMark/>
          </w:tcPr>
          <w:p w14:paraId="3779C631" w14:textId="77777777" w:rsidR="00715B77" w:rsidRPr="00EB7DF4" w:rsidRDefault="00715B77" w:rsidP="0004298A">
            <w:pP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Ex. unpaid labour, rent, finance</w:t>
            </w:r>
          </w:p>
        </w:tc>
        <w:tc>
          <w:tcPr>
            <w:tcW w:w="636" w:type="dxa"/>
            <w:tcBorders>
              <w:top w:val="nil"/>
              <w:left w:val="nil"/>
              <w:bottom w:val="single" w:sz="8" w:space="0" w:color="auto"/>
              <w:right w:val="nil"/>
            </w:tcBorders>
            <w:noWrap/>
            <w:vAlign w:val="center"/>
            <w:hideMark/>
          </w:tcPr>
          <w:p w14:paraId="55B520FD"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269</w:t>
            </w:r>
          </w:p>
        </w:tc>
        <w:tc>
          <w:tcPr>
            <w:tcW w:w="636" w:type="dxa"/>
            <w:tcBorders>
              <w:top w:val="nil"/>
              <w:left w:val="nil"/>
              <w:bottom w:val="single" w:sz="8" w:space="0" w:color="auto"/>
              <w:right w:val="nil"/>
            </w:tcBorders>
            <w:noWrap/>
            <w:vAlign w:val="center"/>
            <w:hideMark/>
          </w:tcPr>
          <w:p w14:paraId="20BF65ED"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562</w:t>
            </w:r>
          </w:p>
        </w:tc>
        <w:tc>
          <w:tcPr>
            <w:tcW w:w="116" w:type="dxa"/>
            <w:tcBorders>
              <w:top w:val="nil"/>
              <w:left w:val="nil"/>
              <w:bottom w:val="nil"/>
              <w:right w:val="nil"/>
            </w:tcBorders>
            <w:noWrap/>
            <w:vAlign w:val="bottom"/>
            <w:hideMark/>
          </w:tcPr>
          <w:p w14:paraId="69B5EAAB" w14:textId="77777777" w:rsidR="00715B77" w:rsidRPr="00EB7DF4" w:rsidRDefault="00715B77" w:rsidP="0004298A">
            <w:pPr>
              <w:jc w:val="center"/>
              <w:rPr>
                <w:rFonts w:ascii="Segoe UI" w:eastAsia="Times New Roman" w:hAnsi="Segoe UI" w:cs="Segoe UI"/>
                <w:b/>
                <w:bCs/>
                <w:sz w:val="16"/>
                <w:szCs w:val="16"/>
                <w:lang w:eastAsia="en-GB"/>
              </w:rPr>
            </w:pPr>
          </w:p>
        </w:tc>
        <w:tc>
          <w:tcPr>
            <w:tcW w:w="636" w:type="dxa"/>
            <w:tcBorders>
              <w:top w:val="nil"/>
              <w:left w:val="nil"/>
              <w:bottom w:val="single" w:sz="8" w:space="0" w:color="auto"/>
              <w:right w:val="nil"/>
            </w:tcBorders>
            <w:noWrap/>
            <w:vAlign w:val="center"/>
            <w:hideMark/>
          </w:tcPr>
          <w:p w14:paraId="02F89D75"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1,534</w:t>
            </w:r>
          </w:p>
        </w:tc>
        <w:tc>
          <w:tcPr>
            <w:tcW w:w="636" w:type="dxa"/>
            <w:tcBorders>
              <w:top w:val="nil"/>
              <w:left w:val="nil"/>
              <w:bottom w:val="single" w:sz="8" w:space="0" w:color="auto"/>
              <w:right w:val="nil"/>
            </w:tcBorders>
            <w:noWrap/>
            <w:vAlign w:val="center"/>
            <w:hideMark/>
          </w:tcPr>
          <w:p w14:paraId="16BD443C"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2,075</w:t>
            </w:r>
          </w:p>
        </w:tc>
        <w:tc>
          <w:tcPr>
            <w:tcW w:w="116" w:type="dxa"/>
            <w:tcBorders>
              <w:top w:val="nil"/>
              <w:left w:val="nil"/>
              <w:bottom w:val="nil"/>
              <w:right w:val="nil"/>
            </w:tcBorders>
            <w:noWrap/>
            <w:vAlign w:val="bottom"/>
            <w:hideMark/>
          </w:tcPr>
          <w:p w14:paraId="75EF6426" w14:textId="77777777" w:rsidR="00715B77" w:rsidRPr="00EB7DF4" w:rsidRDefault="00715B77" w:rsidP="0004298A">
            <w:pPr>
              <w:jc w:val="center"/>
              <w:rPr>
                <w:rFonts w:ascii="Segoe UI" w:eastAsia="Times New Roman" w:hAnsi="Segoe UI" w:cs="Segoe UI"/>
                <w:b/>
                <w:bCs/>
                <w:sz w:val="16"/>
                <w:szCs w:val="16"/>
                <w:lang w:eastAsia="en-GB"/>
              </w:rPr>
            </w:pPr>
          </w:p>
        </w:tc>
        <w:tc>
          <w:tcPr>
            <w:tcW w:w="716" w:type="dxa"/>
            <w:tcBorders>
              <w:top w:val="nil"/>
              <w:left w:val="nil"/>
              <w:bottom w:val="single" w:sz="8" w:space="0" w:color="auto"/>
              <w:right w:val="nil"/>
            </w:tcBorders>
            <w:noWrap/>
            <w:vAlign w:val="center"/>
            <w:hideMark/>
          </w:tcPr>
          <w:p w14:paraId="7BE1F90B"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770</w:t>
            </w:r>
          </w:p>
        </w:tc>
        <w:tc>
          <w:tcPr>
            <w:tcW w:w="540" w:type="dxa"/>
            <w:tcBorders>
              <w:top w:val="nil"/>
              <w:left w:val="nil"/>
              <w:bottom w:val="single" w:sz="8" w:space="0" w:color="auto"/>
              <w:right w:val="nil"/>
            </w:tcBorders>
            <w:noWrap/>
            <w:vAlign w:val="center"/>
            <w:hideMark/>
          </w:tcPr>
          <w:p w14:paraId="271C02EC"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1,423</w:t>
            </w:r>
          </w:p>
        </w:tc>
        <w:tc>
          <w:tcPr>
            <w:tcW w:w="116" w:type="dxa"/>
            <w:tcBorders>
              <w:top w:val="nil"/>
              <w:left w:val="nil"/>
              <w:bottom w:val="nil"/>
              <w:right w:val="nil"/>
            </w:tcBorders>
            <w:noWrap/>
            <w:vAlign w:val="bottom"/>
            <w:hideMark/>
          </w:tcPr>
          <w:p w14:paraId="78A8EF2C" w14:textId="77777777" w:rsidR="00715B77" w:rsidRPr="00EB7DF4" w:rsidRDefault="00715B77" w:rsidP="0004298A">
            <w:pPr>
              <w:jc w:val="center"/>
              <w:rPr>
                <w:rFonts w:ascii="Segoe UI" w:eastAsia="Times New Roman" w:hAnsi="Segoe UI" w:cs="Segoe UI"/>
                <w:b/>
                <w:bCs/>
                <w:sz w:val="16"/>
                <w:szCs w:val="16"/>
                <w:lang w:eastAsia="en-GB"/>
              </w:rPr>
            </w:pPr>
          </w:p>
        </w:tc>
        <w:tc>
          <w:tcPr>
            <w:tcW w:w="809" w:type="dxa"/>
            <w:tcBorders>
              <w:top w:val="nil"/>
              <w:left w:val="nil"/>
              <w:bottom w:val="single" w:sz="8" w:space="0" w:color="auto"/>
              <w:right w:val="nil"/>
            </w:tcBorders>
            <w:noWrap/>
            <w:vAlign w:val="center"/>
            <w:hideMark/>
          </w:tcPr>
          <w:p w14:paraId="03EC6A37"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377</w:t>
            </w:r>
          </w:p>
        </w:tc>
        <w:tc>
          <w:tcPr>
            <w:tcW w:w="447" w:type="dxa"/>
            <w:tcBorders>
              <w:top w:val="nil"/>
              <w:left w:val="nil"/>
              <w:bottom w:val="single" w:sz="8" w:space="0" w:color="auto"/>
              <w:right w:val="nil"/>
            </w:tcBorders>
            <w:noWrap/>
            <w:vAlign w:val="center"/>
            <w:hideMark/>
          </w:tcPr>
          <w:p w14:paraId="1FB383F1" w14:textId="77777777" w:rsidR="00715B77" w:rsidRPr="00EB7DF4" w:rsidRDefault="00715B77" w:rsidP="0004298A">
            <w:pPr>
              <w:jc w:val="center"/>
              <w:rPr>
                <w:rFonts w:ascii="Segoe UI" w:eastAsia="Times New Roman" w:hAnsi="Segoe UI" w:cs="Segoe UI"/>
                <w:b/>
                <w:bCs/>
                <w:sz w:val="16"/>
                <w:szCs w:val="16"/>
                <w:lang w:eastAsia="en-GB"/>
              </w:rPr>
            </w:pPr>
            <w:r w:rsidRPr="00EB7DF4">
              <w:rPr>
                <w:rFonts w:ascii="Segoe UI" w:eastAsia="Times New Roman" w:hAnsi="Segoe UI" w:cs="Segoe UI"/>
                <w:b/>
                <w:bCs/>
                <w:sz w:val="16"/>
                <w:szCs w:val="16"/>
                <w:lang w:eastAsia="en-GB"/>
              </w:rPr>
              <w:t>680</w:t>
            </w:r>
          </w:p>
        </w:tc>
      </w:tr>
    </w:tbl>
    <w:p w14:paraId="67C594AE" w14:textId="77777777" w:rsidR="00715B77" w:rsidRPr="00F166C7" w:rsidRDefault="00715B77" w:rsidP="00715B77">
      <w:pPr>
        <w:spacing w:after="120" w:line="360" w:lineRule="auto"/>
        <w:ind w:hanging="142"/>
        <w:rPr>
          <w:rFonts w:ascii="Segoe UI" w:hAnsi="Segoe UI" w:cs="Segoe UI"/>
          <w:bCs/>
          <w:sz w:val="18"/>
          <w:szCs w:val="18"/>
        </w:rPr>
      </w:pPr>
    </w:p>
    <w:p w14:paraId="0A0A2261" w14:textId="0F6BCC6A" w:rsidR="00876ECF" w:rsidRDefault="004B7A20" w:rsidP="002D10DD">
      <w:pPr>
        <w:spacing w:after="120" w:line="360" w:lineRule="auto"/>
        <w:ind w:firstLine="567"/>
        <w:rPr>
          <w:rFonts w:ascii="Segoe UI" w:hAnsi="Segoe UI" w:cs="Segoe UI"/>
          <w:sz w:val="18"/>
          <w:szCs w:val="18"/>
        </w:rPr>
      </w:pPr>
      <w:r w:rsidRPr="00876ECF">
        <w:rPr>
          <w:rFonts w:ascii="Segoe UI" w:hAnsi="Segoe UI" w:cs="Segoe UI"/>
          <w:bCs/>
          <w:sz w:val="18"/>
          <w:szCs w:val="18"/>
        </w:rPr>
        <w:t xml:space="preserve">The </w:t>
      </w:r>
      <w:r w:rsidR="00282A24">
        <w:rPr>
          <w:rFonts w:ascii="Segoe UI" w:hAnsi="Segoe UI" w:cs="Segoe UI"/>
          <w:bCs/>
          <w:sz w:val="18"/>
          <w:szCs w:val="18"/>
        </w:rPr>
        <w:t>Pocket</w:t>
      </w:r>
      <w:r w:rsidRPr="00876ECF">
        <w:rPr>
          <w:rFonts w:ascii="Segoe UI" w:hAnsi="Segoe UI" w:cs="Segoe UI"/>
          <w:bCs/>
          <w:sz w:val="18"/>
          <w:szCs w:val="18"/>
        </w:rPr>
        <w:t>book is updated for 202</w:t>
      </w:r>
      <w:r w:rsidR="00876ECF" w:rsidRPr="00876ECF">
        <w:rPr>
          <w:rFonts w:ascii="Segoe UI" w:hAnsi="Segoe UI" w:cs="Segoe UI"/>
          <w:bCs/>
          <w:sz w:val="18"/>
          <w:szCs w:val="18"/>
        </w:rPr>
        <w:t>7</w:t>
      </w:r>
      <w:r w:rsidR="00417A02" w:rsidRPr="00876ECF">
        <w:rPr>
          <w:rFonts w:ascii="Segoe UI" w:hAnsi="Segoe UI" w:cs="Segoe UI"/>
          <w:bCs/>
          <w:sz w:val="18"/>
          <w:szCs w:val="18"/>
        </w:rPr>
        <w:t xml:space="preserve"> </w:t>
      </w:r>
      <w:r w:rsidR="00B512B4" w:rsidRPr="00876ECF">
        <w:rPr>
          <w:rFonts w:ascii="Segoe UI" w:hAnsi="Segoe UI" w:cs="Segoe UI"/>
          <w:bCs/>
          <w:sz w:val="18"/>
          <w:szCs w:val="18"/>
        </w:rPr>
        <w:t>costed for the year ahead</w:t>
      </w:r>
      <w:r w:rsidR="00FE4899" w:rsidRPr="00876ECF">
        <w:rPr>
          <w:rFonts w:ascii="Segoe UI" w:hAnsi="Segoe UI" w:cs="Segoe UI"/>
          <w:bCs/>
          <w:sz w:val="18"/>
          <w:szCs w:val="18"/>
        </w:rPr>
        <w:t>, overheads, capital and other farming costs</w:t>
      </w:r>
      <w:r w:rsidRPr="00876ECF">
        <w:rPr>
          <w:rFonts w:ascii="Segoe UI" w:hAnsi="Segoe UI" w:cs="Segoe UI"/>
          <w:bCs/>
          <w:sz w:val="18"/>
          <w:szCs w:val="18"/>
        </w:rPr>
        <w:t xml:space="preserve">. </w:t>
      </w:r>
      <w:r w:rsidR="00ED3088">
        <w:rPr>
          <w:rFonts w:ascii="Segoe UI" w:hAnsi="Segoe UI" w:cs="Segoe UI"/>
          <w:bCs/>
          <w:sz w:val="18"/>
          <w:szCs w:val="18"/>
        </w:rPr>
        <w:t>It</w:t>
      </w:r>
      <w:r w:rsidR="00C601CC" w:rsidRPr="00F166C7">
        <w:rPr>
          <w:rFonts w:ascii="Segoe UI" w:hAnsi="Segoe UI" w:cs="Segoe UI"/>
          <w:bCs/>
          <w:sz w:val="18"/>
          <w:szCs w:val="18"/>
        </w:rPr>
        <w:t xml:space="preserve"> </w:t>
      </w:r>
      <w:r w:rsidR="005F738D">
        <w:rPr>
          <w:rFonts w:ascii="Segoe UI" w:hAnsi="Segoe UI" w:cs="Segoe UI"/>
          <w:bCs/>
          <w:sz w:val="18"/>
          <w:szCs w:val="18"/>
        </w:rPr>
        <w:t>helps</w:t>
      </w:r>
      <w:r w:rsidR="00C601CC" w:rsidRPr="00F166C7">
        <w:rPr>
          <w:rFonts w:ascii="Segoe UI" w:hAnsi="Segoe UI" w:cs="Segoe UI"/>
          <w:bCs/>
          <w:sz w:val="18"/>
          <w:szCs w:val="18"/>
        </w:rPr>
        <w:t xml:space="preserve"> farmers, students and other agribusiness professionals to </w:t>
      </w:r>
      <w:r w:rsidR="00273B98" w:rsidRPr="00F166C7">
        <w:rPr>
          <w:rFonts w:ascii="Segoe UI" w:hAnsi="Segoe UI" w:cs="Segoe UI"/>
          <w:bCs/>
          <w:sz w:val="18"/>
          <w:szCs w:val="18"/>
        </w:rPr>
        <w:t>understand their farms, the industry and the opportunities that</w:t>
      </w:r>
      <w:r w:rsidR="004F6625" w:rsidRPr="00F166C7">
        <w:rPr>
          <w:rFonts w:ascii="Segoe UI" w:hAnsi="Segoe UI" w:cs="Segoe UI"/>
          <w:bCs/>
          <w:sz w:val="18"/>
          <w:szCs w:val="18"/>
        </w:rPr>
        <w:t xml:space="preserve"> it offers. </w:t>
      </w:r>
      <w:r w:rsidR="00C601CC" w:rsidRPr="00F166C7">
        <w:rPr>
          <w:rFonts w:ascii="Segoe UI" w:hAnsi="Segoe UI" w:cs="Segoe UI"/>
          <w:bCs/>
          <w:sz w:val="18"/>
          <w:szCs w:val="18"/>
        </w:rPr>
        <w:t xml:space="preserve"> </w:t>
      </w:r>
      <w:r w:rsidR="002A7CC1">
        <w:rPr>
          <w:rFonts w:ascii="Segoe UI" w:hAnsi="Segoe UI" w:cs="Segoe UI"/>
          <w:sz w:val="18"/>
          <w:szCs w:val="18"/>
        </w:rPr>
        <w:t xml:space="preserve">To support the farming industry, the price </w:t>
      </w:r>
      <w:r w:rsidR="00D1328E">
        <w:rPr>
          <w:rFonts w:ascii="Segoe UI" w:hAnsi="Segoe UI" w:cs="Segoe UI"/>
          <w:sz w:val="18"/>
          <w:szCs w:val="18"/>
        </w:rPr>
        <w:t xml:space="preserve">of the Pocketbook </w:t>
      </w:r>
      <w:r w:rsidR="002A7CC1">
        <w:rPr>
          <w:rFonts w:ascii="Segoe UI" w:hAnsi="Segoe UI" w:cs="Segoe UI"/>
          <w:sz w:val="18"/>
          <w:szCs w:val="18"/>
        </w:rPr>
        <w:t xml:space="preserve">has been frozen </w:t>
      </w:r>
      <w:r w:rsidR="00C373D6">
        <w:rPr>
          <w:rFonts w:ascii="Segoe UI" w:hAnsi="Segoe UI" w:cs="Segoe UI"/>
          <w:sz w:val="18"/>
          <w:szCs w:val="18"/>
        </w:rPr>
        <w:t xml:space="preserve">at last year’s </w:t>
      </w:r>
      <w:r w:rsidR="00364B74">
        <w:rPr>
          <w:rFonts w:ascii="Segoe UI" w:hAnsi="Segoe UI" w:cs="Segoe UI"/>
          <w:sz w:val="18"/>
          <w:szCs w:val="18"/>
        </w:rPr>
        <w:t>level</w:t>
      </w:r>
      <w:r w:rsidR="00C373D6">
        <w:rPr>
          <w:rFonts w:ascii="Segoe UI" w:hAnsi="Segoe UI" w:cs="Segoe UI"/>
          <w:sz w:val="18"/>
          <w:szCs w:val="18"/>
        </w:rPr>
        <w:t xml:space="preserve">. </w:t>
      </w:r>
    </w:p>
    <w:p w14:paraId="37296B46" w14:textId="2BF4DCFB" w:rsidR="002A7CC1" w:rsidRDefault="00C373D6" w:rsidP="002D10DD">
      <w:pPr>
        <w:spacing w:after="120" w:line="360" w:lineRule="auto"/>
        <w:ind w:firstLine="567"/>
        <w:rPr>
          <w:rFonts w:ascii="Segoe UI" w:hAnsi="Segoe UI" w:cs="Segoe UI"/>
          <w:sz w:val="18"/>
          <w:szCs w:val="18"/>
        </w:rPr>
      </w:pPr>
      <w:r>
        <w:rPr>
          <w:rFonts w:ascii="Segoe UI" w:hAnsi="Segoe UI" w:cs="Segoe UI"/>
          <w:sz w:val="18"/>
          <w:szCs w:val="18"/>
        </w:rPr>
        <w:t xml:space="preserve">Furthermore, </w:t>
      </w:r>
      <w:r w:rsidR="00D1328E">
        <w:rPr>
          <w:rFonts w:ascii="Segoe UI" w:hAnsi="Segoe UI" w:cs="Segoe UI"/>
          <w:sz w:val="18"/>
          <w:szCs w:val="18"/>
        </w:rPr>
        <w:t>the Nix Pocketbook</w:t>
      </w:r>
      <w:r>
        <w:rPr>
          <w:rFonts w:ascii="Segoe UI" w:hAnsi="Segoe UI" w:cs="Segoe UI"/>
          <w:sz w:val="18"/>
          <w:szCs w:val="18"/>
        </w:rPr>
        <w:t xml:space="preserve"> is now available online. Those who opt for the online version also have access to additional </w:t>
      </w:r>
      <w:r w:rsidR="00650BEF">
        <w:rPr>
          <w:rFonts w:ascii="Segoe UI" w:hAnsi="Segoe UI" w:cs="Segoe UI"/>
          <w:sz w:val="18"/>
          <w:szCs w:val="18"/>
        </w:rPr>
        <w:t xml:space="preserve">details, analysis and decision making tools which will become live on the Pocketbook </w:t>
      </w:r>
      <w:r w:rsidR="00E557F7">
        <w:rPr>
          <w:rFonts w:ascii="Segoe UI" w:hAnsi="Segoe UI" w:cs="Segoe UI"/>
          <w:sz w:val="18"/>
          <w:szCs w:val="18"/>
        </w:rPr>
        <w:t>we</w:t>
      </w:r>
      <w:r w:rsidR="007C7C5C">
        <w:rPr>
          <w:rFonts w:ascii="Segoe UI" w:hAnsi="Segoe UI" w:cs="Segoe UI"/>
          <w:sz w:val="18"/>
          <w:szCs w:val="18"/>
        </w:rPr>
        <w:t>b</w:t>
      </w:r>
      <w:r w:rsidR="00E557F7">
        <w:rPr>
          <w:rFonts w:ascii="Segoe UI" w:hAnsi="Segoe UI" w:cs="Segoe UI"/>
          <w:sz w:val="18"/>
          <w:szCs w:val="18"/>
        </w:rPr>
        <w:t>site</w:t>
      </w:r>
      <w:r w:rsidR="00650BEF">
        <w:rPr>
          <w:rFonts w:ascii="Segoe UI" w:hAnsi="Segoe UI" w:cs="Segoe UI"/>
          <w:sz w:val="18"/>
          <w:szCs w:val="18"/>
        </w:rPr>
        <w:t xml:space="preserve"> throughout the year. </w:t>
      </w:r>
    </w:p>
    <w:p w14:paraId="586BA637" w14:textId="744BA45B" w:rsidR="00A56B21" w:rsidRDefault="00D50CE5" w:rsidP="002D10DD">
      <w:pPr>
        <w:spacing w:after="120" w:line="360" w:lineRule="auto"/>
        <w:ind w:firstLine="567"/>
        <w:rPr>
          <w:rFonts w:ascii="Segoe UI" w:hAnsi="Segoe UI" w:cs="Segoe UI"/>
          <w:sz w:val="18"/>
          <w:szCs w:val="18"/>
        </w:rPr>
      </w:pPr>
      <w:r w:rsidRPr="00F166C7">
        <w:rPr>
          <w:rFonts w:ascii="Segoe UI" w:hAnsi="Segoe UI" w:cs="Segoe UI"/>
          <w:sz w:val="18"/>
          <w:szCs w:val="18"/>
        </w:rPr>
        <w:t>V</w:t>
      </w:r>
      <w:r w:rsidR="00A56B21" w:rsidRPr="00F166C7">
        <w:rPr>
          <w:rFonts w:ascii="Segoe UI" w:hAnsi="Segoe UI" w:cs="Segoe UI"/>
          <w:sz w:val="18"/>
          <w:szCs w:val="18"/>
        </w:rPr>
        <w:t xml:space="preserve">isit </w:t>
      </w:r>
      <w:hyperlink r:id="rId10" w:history="1">
        <w:r w:rsidR="00A56B21" w:rsidRPr="00F166C7">
          <w:rPr>
            <w:rStyle w:val="Hyperlink"/>
            <w:rFonts w:ascii="Segoe UI" w:hAnsi="Segoe UI" w:cs="Segoe UI"/>
            <w:sz w:val="18"/>
            <w:szCs w:val="18"/>
          </w:rPr>
          <w:t>www.thepocketbook.co.uk</w:t>
        </w:r>
      </w:hyperlink>
      <w:r w:rsidR="00A56B21" w:rsidRPr="00F166C7">
        <w:rPr>
          <w:rFonts w:ascii="Segoe UI" w:hAnsi="Segoe UI" w:cs="Segoe UI"/>
          <w:sz w:val="18"/>
          <w:szCs w:val="18"/>
        </w:rPr>
        <w:t xml:space="preserve"> to purchase a copy, view the contents and examine some sample pages of the book</w:t>
      </w:r>
      <w:r w:rsidR="003B0741">
        <w:rPr>
          <w:rFonts w:ascii="Segoe UI" w:hAnsi="Segoe UI" w:cs="Segoe UI"/>
          <w:sz w:val="18"/>
          <w:szCs w:val="18"/>
        </w:rPr>
        <w:t xml:space="preserve"> and to log into your online portal</w:t>
      </w:r>
      <w:r w:rsidR="00A56B21" w:rsidRPr="00F166C7">
        <w:rPr>
          <w:rFonts w:ascii="Segoe UI" w:hAnsi="Segoe UI" w:cs="Segoe UI"/>
          <w:sz w:val="18"/>
          <w:szCs w:val="18"/>
        </w:rPr>
        <w:t>.</w:t>
      </w:r>
    </w:p>
    <w:p w14:paraId="3D5EE7CF" w14:textId="77777777" w:rsidR="00EC75A0" w:rsidRDefault="00EC75A0" w:rsidP="002D10DD">
      <w:pPr>
        <w:spacing w:after="120" w:line="360" w:lineRule="auto"/>
        <w:ind w:firstLine="567"/>
        <w:rPr>
          <w:rFonts w:ascii="Segoe UI" w:hAnsi="Segoe UI" w:cs="Segoe UI"/>
          <w:sz w:val="18"/>
          <w:szCs w:val="18"/>
        </w:rPr>
      </w:pPr>
    </w:p>
    <w:p w14:paraId="15ED35E5" w14:textId="5901797B" w:rsidR="00EC75A0" w:rsidRPr="00F166C7" w:rsidRDefault="00EC75A0" w:rsidP="002D10DD">
      <w:pPr>
        <w:spacing w:after="120" w:line="360" w:lineRule="auto"/>
        <w:ind w:firstLine="567"/>
        <w:rPr>
          <w:rFonts w:ascii="Segoe UI" w:hAnsi="Segoe UI" w:cs="Segoe UI"/>
          <w:sz w:val="18"/>
          <w:szCs w:val="18"/>
        </w:rPr>
      </w:pPr>
      <w:r>
        <w:rPr>
          <w:rFonts w:ascii="Segoe UI" w:hAnsi="Segoe UI" w:cs="Segoe UI"/>
          <w:noProof/>
          <w:sz w:val="18"/>
          <w:szCs w:val="18"/>
        </w:rPr>
        <w:drawing>
          <wp:inline distT="0" distB="0" distL="0" distR="0" wp14:anchorId="289E4744" wp14:editId="57154861">
            <wp:extent cx="4999083" cy="5611091"/>
            <wp:effectExtent l="0" t="0" r="0" b="0"/>
            <wp:docPr id="871443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43834" name="Picture 8714438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9418" cy="5622691"/>
                    </a:xfrm>
                    <a:prstGeom prst="rect">
                      <a:avLst/>
                    </a:prstGeom>
                  </pic:spPr>
                </pic:pic>
              </a:graphicData>
            </a:graphic>
          </wp:inline>
        </w:drawing>
      </w:r>
    </w:p>
    <w:p w14:paraId="22AC3D96" w14:textId="40959E46" w:rsidR="00160F72" w:rsidRPr="00F166C7" w:rsidRDefault="00EC75A0" w:rsidP="00BA118C">
      <w:pPr>
        <w:spacing w:after="120" w:line="360" w:lineRule="auto"/>
        <w:ind w:firstLine="567"/>
        <w:rPr>
          <w:rFonts w:ascii="Segoe UI" w:hAnsi="Segoe UI" w:cs="Segoe UI"/>
          <w:bCs/>
          <w:sz w:val="18"/>
          <w:szCs w:val="18"/>
        </w:rPr>
      </w:pPr>
      <w:r>
        <w:rPr>
          <w:rFonts w:ascii="Segoe UI" w:hAnsi="Segoe UI" w:cs="Segoe UI"/>
          <w:bCs/>
          <w:noProof/>
          <w:sz w:val="18"/>
          <w:szCs w:val="18"/>
        </w:rPr>
        <w:drawing>
          <wp:inline distT="0" distB="0" distL="0" distR="0" wp14:anchorId="46E5C429" wp14:editId="70DFDC59">
            <wp:extent cx="3928986" cy="6151418"/>
            <wp:effectExtent l="0" t="0" r="0" b="1905"/>
            <wp:docPr id="110610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01327" name="Picture 11061013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3342" cy="6158238"/>
                    </a:xfrm>
                    <a:prstGeom prst="rect">
                      <a:avLst/>
                    </a:prstGeom>
                  </pic:spPr>
                </pic:pic>
              </a:graphicData>
            </a:graphic>
          </wp:inline>
        </w:drawing>
      </w:r>
    </w:p>
    <w:p w14:paraId="1939283D" w14:textId="5DAC36D8" w:rsidR="00160F72" w:rsidRPr="00F166C7" w:rsidRDefault="00160F72" w:rsidP="00BA118C">
      <w:pPr>
        <w:spacing w:after="120" w:line="360" w:lineRule="auto"/>
        <w:ind w:firstLine="567"/>
        <w:rPr>
          <w:rFonts w:ascii="Segoe UI" w:hAnsi="Segoe UI" w:cs="Segoe UI"/>
          <w:bCs/>
          <w:sz w:val="18"/>
          <w:szCs w:val="18"/>
        </w:rPr>
      </w:pPr>
    </w:p>
    <w:p w14:paraId="04341528" w14:textId="44C373AA" w:rsidR="003D580C" w:rsidRPr="00F166C7" w:rsidRDefault="003D580C" w:rsidP="00116C09">
      <w:pPr>
        <w:keepNext/>
        <w:spacing w:before="120" w:after="120" w:line="336" w:lineRule="auto"/>
        <w:rPr>
          <w:rFonts w:ascii="Segoe UI" w:hAnsi="Segoe UI" w:cs="Segoe UI"/>
          <w:b/>
          <w:bCs/>
          <w:sz w:val="18"/>
          <w:szCs w:val="18"/>
        </w:rPr>
      </w:pPr>
      <w:r w:rsidRPr="00F166C7">
        <w:rPr>
          <w:rFonts w:ascii="Segoe UI" w:hAnsi="Segoe UI" w:cs="Segoe UI"/>
          <w:b/>
          <w:bCs/>
          <w:sz w:val="18"/>
          <w:szCs w:val="18"/>
        </w:rPr>
        <w:t>EDITORS NOTES:</w:t>
      </w:r>
    </w:p>
    <w:p w14:paraId="79C6A8C6" w14:textId="61BAEB1F" w:rsidR="007A3FD6" w:rsidRPr="004205C8" w:rsidRDefault="006E6BA4" w:rsidP="00116C09">
      <w:pPr>
        <w:spacing w:after="120" w:line="336" w:lineRule="auto"/>
        <w:rPr>
          <w:rStyle w:val="Hyperlink"/>
          <w:rFonts w:ascii="Segoe UI" w:hAnsi="Segoe UI" w:cs="Segoe UI"/>
          <w:sz w:val="18"/>
          <w:szCs w:val="18"/>
        </w:rPr>
      </w:pPr>
      <w:r w:rsidRPr="004205C8">
        <w:rPr>
          <w:rFonts w:ascii="Segoe UI" w:hAnsi="Segoe UI" w:cs="Segoe UI"/>
          <w:sz w:val="18"/>
          <w:szCs w:val="18"/>
        </w:rPr>
        <w:t>5</w:t>
      </w:r>
      <w:r w:rsidR="00424E1F">
        <w:rPr>
          <w:rFonts w:ascii="Segoe UI" w:hAnsi="Segoe UI" w:cs="Segoe UI"/>
          <w:sz w:val="18"/>
          <w:szCs w:val="18"/>
        </w:rPr>
        <w:t>52</w:t>
      </w:r>
      <w:r w:rsidR="003D580C" w:rsidRPr="004205C8">
        <w:rPr>
          <w:rFonts w:ascii="Segoe UI" w:hAnsi="Segoe UI" w:cs="Segoe UI"/>
          <w:sz w:val="18"/>
          <w:szCs w:val="18"/>
        </w:rPr>
        <w:t xml:space="preserve"> words</w:t>
      </w:r>
      <w:r w:rsidR="004F7090" w:rsidRPr="004205C8">
        <w:rPr>
          <w:rFonts w:ascii="Segoe UI" w:hAnsi="Segoe UI" w:cs="Segoe UI"/>
          <w:sz w:val="18"/>
          <w:szCs w:val="18"/>
        </w:rPr>
        <w:t xml:space="preserve"> plus table</w:t>
      </w:r>
      <w:r w:rsidR="00116C09" w:rsidRPr="004205C8">
        <w:rPr>
          <w:rFonts w:ascii="Segoe UI" w:hAnsi="Segoe UI" w:cs="Segoe UI"/>
          <w:sz w:val="18"/>
          <w:szCs w:val="18"/>
        </w:rPr>
        <w:t xml:space="preserve">: </w:t>
      </w:r>
      <w:r w:rsidR="003D580C" w:rsidRPr="004205C8">
        <w:rPr>
          <w:rFonts w:ascii="Segoe UI" w:hAnsi="Segoe UI" w:cs="Segoe UI"/>
          <w:sz w:val="18"/>
          <w:szCs w:val="18"/>
        </w:rPr>
        <w:t xml:space="preserve">For more information </w:t>
      </w:r>
      <w:r w:rsidR="00311AE4" w:rsidRPr="004205C8">
        <w:rPr>
          <w:rFonts w:ascii="Segoe UI" w:hAnsi="Segoe UI" w:cs="Segoe UI"/>
          <w:sz w:val="18"/>
          <w:szCs w:val="18"/>
        </w:rPr>
        <w:t xml:space="preserve">visit </w:t>
      </w:r>
      <w:hyperlink r:id="rId13" w:history="1">
        <w:r w:rsidR="004205C8" w:rsidRPr="004205C8">
          <w:rPr>
            <w:rStyle w:val="Hyperlink"/>
            <w:rFonts w:ascii="Segoe UI" w:hAnsi="Segoe UI" w:cs="Segoe UI"/>
            <w:sz w:val="18"/>
            <w:szCs w:val="18"/>
          </w:rPr>
          <w:t>https://theandersonscentre.co.uk/nix-pocketbook/</w:t>
        </w:r>
      </w:hyperlink>
      <w:r w:rsidR="004205C8" w:rsidRPr="004205C8">
        <w:rPr>
          <w:rFonts w:ascii="Segoe UI" w:hAnsi="Segoe UI" w:cs="Segoe UI"/>
          <w:sz w:val="18"/>
          <w:szCs w:val="18"/>
        </w:rPr>
        <w:t xml:space="preserve"> </w:t>
      </w:r>
      <w:r w:rsidR="00311AE4" w:rsidRPr="004205C8">
        <w:rPr>
          <w:rFonts w:ascii="Segoe UI" w:hAnsi="Segoe UI" w:cs="Segoe UI"/>
          <w:sz w:val="18"/>
          <w:szCs w:val="18"/>
        </w:rPr>
        <w:t xml:space="preserve">, </w:t>
      </w:r>
      <w:r w:rsidR="003D580C" w:rsidRPr="004205C8">
        <w:rPr>
          <w:rFonts w:ascii="Segoe UI" w:hAnsi="Segoe UI" w:cs="Segoe UI"/>
          <w:sz w:val="18"/>
          <w:szCs w:val="18"/>
        </w:rPr>
        <w:t xml:space="preserve">contact Graham Redman on </w:t>
      </w:r>
      <w:r w:rsidR="004205C8">
        <w:rPr>
          <w:rFonts w:ascii="Segoe UI" w:hAnsi="Segoe UI" w:cs="Segoe UI"/>
          <w:sz w:val="18"/>
          <w:szCs w:val="18"/>
        </w:rPr>
        <w:t>07968 762 390</w:t>
      </w:r>
      <w:r w:rsidR="00311AE4" w:rsidRPr="004205C8">
        <w:rPr>
          <w:rFonts w:ascii="Segoe UI" w:hAnsi="Segoe UI" w:cs="Segoe UI"/>
          <w:sz w:val="18"/>
          <w:szCs w:val="18"/>
        </w:rPr>
        <w:t xml:space="preserve"> or</w:t>
      </w:r>
      <w:r w:rsidR="003D580C" w:rsidRPr="004205C8">
        <w:rPr>
          <w:rFonts w:ascii="Segoe UI" w:hAnsi="Segoe UI" w:cs="Segoe UI"/>
          <w:sz w:val="18"/>
          <w:szCs w:val="18"/>
        </w:rPr>
        <w:t xml:space="preserve"> email him at </w:t>
      </w:r>
      <w:hyperlink r:id="rId14" w:history="1">
        <w:r w:rsidR="00E472A9" w:rsidRPr="004205C8">
          <w:rPr>
            <w:rStyle w:val="Hyperlink"/>
            <w:rFonts w:ascii="Segoe UI" w:hAnsi="Segoe UI" w:cs="Segoe UI"/>
            <w:sz w:val="18"/>
            <w:szCs w:val="18"/>
          </w:rPr>
          <w:t>gredman@theandersonscentre.co.uk</w:t>
        </w:r>
      </w:hyperlink>
      <w:r w:rsidR="00311AE4" w:rsidRPr="004205C8">
        <w:rPr>
          <w:rStyle w:val="Hyperlink"/>
          <w:rFonts w:ascii="Segoe UI" w:hAnsi="Segoe UI" w:cs="Segoe UI"/>
          <w:sz w:val="18"/>
          <w:szCs w:val="18"/>
        </w:rPr>
        <w:t xml:space="preserve"> </w:t>
      </w:r>
    </w:p>
    <w:p w14:paraId="662919CA" w14:textId="2A975CBA" w:rsidR="000C36BD" w:rsidRDefault="007A3FD6" w:rsidP="00116C09">
      <w:pPr>
        <w:spacing w:after="120" w:line="336" w:lineRule="auto"/>
        <w:rPr>
          <w:rFonts w:ascii="Segoe UI" w:hAnsi="Segoe UI" w:cs="Segoe UI"/>
          <w:sz w:val="18"/>
          <w:szCs w:val="18"/>
        </w:rPr>
      </w:pPr>
      <w:r w:rsidRPr="00F166C7">
        <w:rPr>
          <w:rFonts w:ascii="Segoe UI" w:hAnsi="Segoe UI" w:cs="Segoe UI"/>
          <w:sz w:val="18"/>
          <w:szCs w:val="18"/>
        </w:rPr>
        <w:t xml:space="preserve">For your own </w:t>
      </w:r>
      <w:r w:rsidR="00A11DB7" w:rsidRPr="00F166C7">
        <w:rPr>
          <w:rFonts w:ascii="Segoe UI" w:hAnsi="Segoe UI" w:cs="Segoe UI"/>
          <w:sz w:val="18"/>
          <w:szCs w:val="18"/>
        </w:rPr>
        <w:t xml:space="preserve">press </w:t>
      </w:r>
      <w:r w:rsidRPr="00F166C7">
        <w:rPr>
          <w:rFonts w:ascii="Segoe UI" w:hAnsi="Segoe UI" w:cs="Segoe UI"/>
          <w:sz w:val="18"/>
          <w:szCs w:val="18"/>
        </w:rPr>
        <w:t>copy</w:t>
      </w:r>
      <w:r w:rsidR="00E85A41">
        <w:rPr>
          <w:rFonts w:ascii="Segoe UI" w:hAnsi="Segoe UI" w:cs="Segoe UI"/>
          <w:sz w:val="18"/>
          <w:szCs w:val="18"/>
        </w:rPr>
        <w:t xml:space="preserve"> for quoting in articles and publications</w:t>
      </w:r>
      <w:r w:rsidR="00A11DB7" w:rsidRPr="00F166C7">
        <w:rPr>
          <w:rFonts w:ascii="Segoe UI" w:hAnsi="Segoe UI" w:cs="Segoe UI"/>
          <w:sz w:val="18"/>
          <w:szCs w:val="18"/>
        </w:rPr>
        <w:t>,</w:t>
      </w:r>
      <w:r w:rsidR="00CB731D" w:rsidRPr="00F166C7">
        <w:rPr>
          <w:rFonts w:ascii="Segoe UI" w:hAnsi="Segoe UI" w:cs="Segoe UI"/>
          <w:sz w:val="18"/>
          <w:szCs w:val="18"/>
        </w:rPr>
        <w:t xml:space="preserve"> please send your correct details and postal address. </w:t>
      </w:r>
      <w:r w:rsidR="00E85A41">
        <w:rPr>
          <w:rFonts w:ascii="Segoe UI" w:hAnsi="Segoe UI" w:cs="Segoe UI"/>
          <w:sz w:val="18"/>
          <w:szCs w:val="18"/>
        </w:rPr>
        <w:t xml:space="preserve">If you require commentary on any other </w:t>
      </w:r>
      <w:r w:rsidR="00DB2B65">
        <w:rPr>
          <w:rFonts w:ascii="Segoe UI" w:hAnsi="Segoe UI" w:cs="Segoe UI"/>
          <w:sz w:val="18"/>
          <w:szCs w:val="18"/>
        </w:rPr>
        <w:t xml:space="preserve">financial aspect of UK farming, please feel free to make contact. </w:t>
      </w:r>
    </w:p>
    <w:p w14:paraId="6D5FF33F" w14:textId="77777777" w:rsidR="00D81869" w:rsidRPr="00D81869" w:rsidRDefault="00D81869" w:rsidP="00D81869">
      <w:pPr>
        <w:spacing w:after="120" w:line="336" w:lineRule="auto"/>
        <w:rPr>
          <w:rFonts w:ascii="Segoe UI" w:hAnsi="Segoe UI" w:cs="Segoe UI"/>
          <w:sz w:val="18"/>
          <w:szCs w:val="18"/>
        </w:rPr>
      </w:pPr>
    </w:p>
    <w:p w14:paraId="1503A356" w14:textId="77777777" w:rsidR="00D81869" w:rsidRPr="00D81869" w:rsidRDefault="00D81869" w:rsidP="00D81869">
      <w:pPr>
        <w:spacing w:after="120" w:line="336" w:lineRule="auto"/>
        <w:rPr>
          <w:rFonts w:ascii="Segoe UI" w:hAnsi="Segoe UI" w:cs="Segoe UI"/>
          <w:sz w:val="18"/>
          <w:szCs w:val="18"/>
          <w:lang w:val="de-DE"/>
        </w:rPr>
      </w:pPr>
      <w:bookmarkStart w:id="0" w:name="_MailAutoSig"/>
      <w:r w:rsidRPr="00D81869">
        <w:rPr>
          <w:rFonts w:ascii="Segoe UI" w:hAnsi="Segoe UI" w:cs="Segoe UI"/>
          <w:sz w:val="18"/>
          <w:szCs w:val="18"/>
          <w:lang w:val="de-DE"/>
        </w:rPr>
        <w:t>Graham</w:t>
      </w:r>
    </w:p>
    <w:p w14:paraId="0EA73DF7" w14:textId="77777777" w:rsidR="00D81869" w:rsidRPr="00D81869" w:rsidRDefault="00D81869" w:rsidP="00D81869">
      <w:pPr>
        <w:spacing w:line="336" w:lineRule="auto"/>
        <w:rPr>
          <w:rFonts w:ascii="Segoe UI" w:hAnsi="Segoe UI" w:cs="Segoe UI"/>
          <w:sz w:val="18"/>
          <w:szCs w:val="18"/>
          <w:lang w:val="de-DE"/>
        </w:rPr>
      </w:pPr>
      <w:r w:rsidRPr="00D81869">
        <w:rPr>
          <w:rFonts w:ascii="Segoe UI" w:hAnsi="Segoe UI" w:cs="Segoe UI"/>
          <w:sz w:val="18"/>
          <w:szCs w:val="18"/>
          <w:lang w:val="de-DE"/>
        </w:rPr>
        <w:t xml:space="preserve">Graham Redman </w:t>
      </w:r>
    </w:p>
    <w:p w14:paraId="585E71AB" w14:textId="77777777" w:rsidR="00D81869" w:rsidRPr="00D81869" w:rsidRDefault="00D81869" w:rsidP="00D81869">
      <w:pPr>
        <w:spacing w:line="336" w:lineRule="auto"/>
        <w:rPr>
          <w:rFonts w:ascii="Segoe UI" w:hAnsi="Segoe UI" w:cs="Segoe UI"/>
          <w:b/>
          <w:bCs/>
          <w:sz w:val="18"/>
          <w:szCs w:val="18"/>
        </w:rPr>
      </w:pPr>
      <w:r w:rsidRPr="00D81869">
        <w:rPr>
          <w:rFonts w:ascii="Segoe UI" w:hAnsi="Segoe UI" w:cs="Segoe UI"/>
          <w:sz w:val="18"/>
          <w:szCs w:val="18"/>
          <w:lang w:val="it-IT"/>
        </w:rPr>
        <w:t xml:space="preserve">Editor,   </w:t>
      </w:r>
      <w:r w:rsidRPr="00D81869">
        <w:rPr>
          <w:rFonts w:ascii="Segoe UI" w:hAnsi="Segoe UI" w:cs="Segoe UI"/>
          <w:sz w:val="18"/>
          <w:szCs w:val="18"/>
        </w:rPr>
        <w:t>The Nix Farm Management Pocketbook</w:t>
      </w:r>
    </w:p>
    <w:p w14:paraId="3A3B8FF4" w14:textId="77777777" w:rsidR="00D81869" w:rsidRPr="00D81869" w:rsidRDefault="00D81869" w:rsidP="00D81869">
      <w:pPr>
        <w:spacing w:line="336" w:lineRule="auto"/>
        <w:rPr>
          <w:rFonts w:ascii="Segoe UI" w:hAnsi="Segoe UI" w:cs="Segoe UI"/>
          <w:sz w:val="18"/>
          <w:szCs w:val="18"/>
          <w:lang w:val="it-IT"/>
        </w:rPr>
      </w:pPr>
      <w:r w:rsidRPr="00D81869">
        <w:rPr>
          <w:rFonts w:ascii="Segoe UI" w:hAnsi="Segoe UI" w:cs="Segoe UI"/>
          <w:sz w:val="18"/>
          <w:szCs w:val="18"/>
          <w:lang w:val="it-IT"/>
        </w:rPr>
        <w:t>+44 (0) 7968 762 390</w:t>
      </w:r>
    </w:p>
    <w:p w14:paraId="1A0E4D86" w14:textId="77777777" w:rsidR="00D81869" w:rsidRPr="00D81869" w:rsidRDefault="00D81869" w:rsidP="00D81869">
      <w:pPr>
        <w:spacing w:after="120" w:line="336" w:lineRule="auto"/>
        <w:rPr>
          <w:rFonts w:ascii="Segoe UI" w:hAnsi="Segoe UI" w:cs="Segoe UI"/>
          <w:sz w:val="18"/>
          <w:szCs w:val="18"/>
        </w:rPr>
      </w:pPr>
      <w:hyperlink r:id="rId15" w:history="1">
        <w:r w:rsidRPr="00D81869">
          <w:rPr>
            <w:rStyle w:val="Hyperlink"/>
            <w:rFonts w:ascii="Segoe UI" w:hAnsi="Segoe UI" w:cs="Segoe UI"/>
            <w:sz w:val="18"/>
            <w:szCs w:val="18"/>
            <w:lang w:val="it-IT"/>
          </w:rPr>
          <w:t>https://www.linkedin.com/in/graham-redman-b084411a/</w:t>
        </w:r>
      </w:hyperlink>
    </w:p>
    <w:p w14:paraId="31C0C4E7" w14:textId="77777777" w:rsidR="00D81869" w:rsidRPr="00D81869" w:rsidRDefault="00D81869" w:rsidP="00D81869">
      <w:pPr>
        <w:spacing w:after="120" w:line="336" w:lineRule="auto"/>
        <w:rPr>
          <w:rFonts w:ascii="Segoe UI" w:hAnsi="Segoe UI" w:cs="Segoe UI"/>
          <w:sz w:val="18"/>
          <w:szCs w:val="18"/>
          <w:lang w:val="it-IT"/>
        </w:rPr>
      </w:pPr>
    </w:p>
    <w:p w14:paraId="7378A06C" w14:textId="77777777" w:rsidR="00D81869" w:rsidRDefault="00D81869" w:rsidP="00D81869">
      <w:pPr>
        <w:spacing w:after="120" w:line="336" w:lineRule="auto"/>
        <w:rPr>
          <w:rFonts w:ascii="Segoe UI" w:hAnsi="Segoe UI" w:cs="Segoe UI"/>
          <w:sz w:val="18"/>
          <w:szCs w:val="18"/>
        </w:rPr>
      </w:pPr>
      <w:r w:rsidRPr="00D81869">
        <w:rPr>
          <w:rFonts w:ascii="Segoe UI" w:hAnsi="Segoe UI" w:cs="Segoe UI"/>
          <w:sz w:val="18"/>
          <w:szCs w:val="18"/>
        </w:rPr>
        <w:drawing>
          <wp:inline distT="0" distB="0" distL="0" distR="0" wp14:anchorId="09927908" wp14:editId="157AED72">
            <wp:extent cx="1668780" cy="1295400"/>
            <wp:effectExtent l="0" t="0" r="7620" b="0"/>
            <wp:docPr id="16879636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8780" cy="1295400"/>
                    </a:xfrm>
                    <a:prstGeom prst="rect">
                      <a:avLst/>
                    </a:prstGeom>
                    <a:noFill/>
                    <a:ln>
                      <a:noFill/>
                    </a:ln>
                  </pic:spPr>
                </pic:pic>
              </a:graphicData>
            </a:graphic>
          </wp:inline>
        </w:drawing>
      </w:r>
      <w:r w:rsidRPr="00D81869">
        <w:rPr>
          <w:rFonts w:ascii="Segoe UI" w:hAnsi="Segoe UI" w:cs="Segoe UI"/>
          <w:sz w:val="18"/>
          <w:szCs w:val="18"/>
        </w:rPr>
        <w:t xml:space="preserve"> </w:t>
      </w:r>
    </w:p>
    <w:p w14:paraId="235F6BD1" w14:textId="570B9C50" w:rsidR="00D81869" w:rsidRPr="00D81869" w:rsidRDefault="00D81869" w:rsidP="00D81869">
      <w:pPr>
        <w:spacing w:after="120" w:line="336" w:lineRule="auto"/>
        <w:rPr>
          <w:rFonts w:ascii="Segoe UI" w:hAnsi="Segoe UI" w:cs="Segoe UI"/>
          <w:sz w:val="18"/>
          <w:szCs w:val="18"/>
          <w:lang w:val="it-IT"/>
        </w:rPr>
      </w:pPr>
      <w:hyperlink r:id="rId17" w:history="1">
        <w:r w:rsidRPr="00D81869">
          <w:rPr>
            <w:rStyle w:val="Hyperlink"/>
            <w:rFonts w:ascii="Segoe UI" w:hAnsi="Segoe UI" w:cs="Segoe UI"/>
            <w:sz w:val="18"/>
            <w:szCs w:val="18"/>
            <w:lang w:val="it-IT"/>
          </w:rPr>
          <w:t>www.theandersonscentre.co.uk</w:t>
        </w:r>
      </w:hyperlink>
    </w:p>
    <w:p w14:paraId="10D328CF" w14:textId="77777777" w:rsidR="00D81869" w:rsidRPr="00D81869" w:rsidRDefault="00D81869" w:rsidP="00D81869">
      <w:pPr>
        <w:spacing w:after="120" w:line="336" w:lineRule="auto"/>
        <w:rPr>
          <w:rFonts w:ascii="Segoe UI" w:hAnsi="Segoe UI" w:cs="Segoe UI"/>
          <w:sz w:val="18"/>
          <w:szCs w:val="18"/>
        </w:rPr>
      </w:pPr>
      <w:r w:rsidRPr="00D81869">
        <w:rPr>
          <w:rFonts w:ascii="Segoe UI" w:hAnsi="Segoe UI" w:cs="Segoe UI"/>
          <w:sz w:val="18"/>
          <w:szCs w:val="18"/>
        </w:rPr>
        <w:t>Floor 3 The Tower, Pera Business Park, Melton Mowbray, Leicestershire, LE13 0PB, UK.</w:t>
      </w:r>
    </w:p>
    <w:p w14:paraId="0FD1385C" w14:textId="77777777" w:rsidR="00D81869" w:rsidRPr="00D81869" w:rsidRDefault="00D81869" w:rsidP="00D81869">
      <w:pPr>
        <w:spacing w:after="120" w:line="336" w:lineRule="auto"/>
        <w:rPr>
          <w:rFonts w:ascii="Segoe UI" w:hAnsi="Segoe UI" w:cs="Segoe UI"/>
          <w:sz w:val="18"/>
          <w:szCs w:val="18"/>
        </w:rPr>
      </w:pPr>
      <w:r w:rsidRPr="00D81869">
        <w:rPr>
          <w:rFonts w:ascii="Segoe UI" w:hAnsi="Segoe UI" w:cs="Segoe UI"/>
          <w:sz w:val="18"/>
          <w:szCs w:val="18"/>
        </w:rPr>
        <w:t>01664 503 200</w:t>
      </w:r>
    </w:p>
    <w:p w14:paraId="0F6B23D8" w14:textId="77777777" w:rsidR="00D81869" w:rsidRPr="00D81869" w:rsidRDefault="00D81869" w:rsidP="00D81869">
      <w:pPr>
        <w:spacing w:after="120" w:line="336" w:lineRule="auto"/>
        <w:rPr>
          <w:rFonts w:ascii="Segoe UI" w:hAnsi="Segoe UI" w:cs="Segoe UI"/>
          <w:sz w:val="18"/>
          <w:szCs w:val="18"/>
        </w:rPr>
      </w:pPr>
      <w:r w:rsidRPr="00D81869">
        <w:rPr>
          <w:rFonts w:ascii="Segoe UI" w:hAnsi="Segoe UI" w:cs="Segoe UI"/>
          <w:sz w:val="18"/>
          <w:szCs w:val="18"/>
        </w:rPr>
        <w:t>This e-mail and the information it contains may be confidential, legally privileged and protected by law. Any liability arising from any third party acting, or refraining from acting, on any information contained in this e-mail is hereby excluded. If you are not the intended recipient, please notify the sender immediately and do not disclose the contents to any other person, use it for any purpose, or store or copy the information in any medium. Copyright in this e-mail and attachments created by us belongs to The Andersons Centre LLP. The Andersons Centre LLP systems are checked thoroughly for any type of contamination or corruption and attachments to this e-mail should not contain viruses. However, please check before opening the file as new viruses appear every day. The Andersons Centre LLP will not accept liability for loss or damage that may occur as a result of viruses.</w:t>
      </w:r>
    </w:p>
    <w:bookmarkEnd w:id="0"/>
    <w:p w14:paraId="1C4AE079" w14:textId="77777777" w:rsidR="00D81869" w:rsidRPr="00D81869" w:rsidRDefault="00D81869" w:rsidP="00D81869">
      <w:pPr>
        <w:spacing w:after="120" w:line="336" w:lineRule="auto"/>
        <w:rPr>
          <w:rFonts w:ascii="Segoe UI" w:hAnsi="Segoe UI" w:cs="Segoe UI"/>
          <w:sz w:val="18"/>
          <w:szCs w:val="18"/>
        </w:rPr>
      </w:pPr>
    </w:p>
    <w:p w14:paraId="78F5D34E" w14:textId="77777777" w:rsidR="0023019C" w:rsidRPr="00F166C7" w:rsidRDefault="0023019C" w:rsidP="00116C09">
      <w:pPr>
        <w:spacing w:after="120" w:line="336" w:lineRule="auto"/>
        <w:rPr>
          <w:rFonts w:ascii="Segoe UI" w:hAnsi="Segoe UI" w:cs="Segoe UI"/>
          <w:sz w:val="18"/>
          <w:szCs w:val="18"/>
        </w:rPr>
      </w:pPr>
    </w:p>
    <w:sectPr w:rsidR="0023019C" w:rsidRPr="00F166C7" w:rsidSect="00116C09">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1257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8D0850"/>
    <w:multiLevelType w:val="singleLevel"/>
    <w:tmpl w:val="F384A28E"/>
    <w:lvl w:ilvl="0">
      <w:start w:val="1"/>
      <w:numFmt w:val="bullet"/>
      <w:pStyle w:val="NormalBullet"/>
      <w:lvlText w:val=""/>
      <w:lvlJc w:val="left"/>
      <w:pPr>
        <w:tabs>
          <w:tab w:val="num" w:pos="964"/>
        </w:tabs>
        <w:ind w:left="964" w:hanging="397"/>
      </w:pPr>
      <w:rPr>
        <w:rFonts w:ascii="Symbol" w:hAnsi="Symbol" w:hint="default"/>
      </w:rPr>
    </w:lvl>
  </w:abstractNum>
  <w:num w:numId="1" w16cid:durableId="1699356691">
    <w:abstractNumId w:val="1"/>
  </w:num>
  <w:num w:numId="2" w16cid:durableId="764955118">
    <w:abstractNumId w:val="0"/>
  </w:num>
  <w:num w:numId="3" w16cid:durableId="1852064621">
    <w:abstractNumId w:val="0"/>
  </w:num>
  <w:num w:numId="4" w16cid:durableId="187834983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2093967237"/>
  </wne:recipientData>
  <wne:recipientData>
    <wne:active wne:val="1"/>
    <wne:hash wne:val="1072827863"/>
  </wne:recipientData>
  <wne:recipientData>
    <wne:active wne:val="1"/>
    <wne:hash wne:val="2118622817"/>
  </wne:recipientData>
  <wne:recipientData>
    <wne:active wne:val="1"/>
    <wne:hash wne:val="1858219095"/>
  </wne:recipientData>
  <wne:recipientData>
    <wne:active wne:val="1"/>
    <wne:hash wne:val="-1553763630"/>
  </wne:recipientData>
  <wne:recipientData>
    <wne:active wne:val="1"/>
    <wne:hash wne:val="838871521"/>
  </wne:recipientData>
  <wne:recipientData>
    <wne:active wne:val="1"/>
    <wne:hash wne:val="1490146476"/>
  </wne:recipientData>
  <wne:recipientData>
    <wne:active wne:val="1"/>
    <wne:hash wne:val="1043784283"/>
  </wne:recipientData>
  <wne:recipientData>
    <wne:active wne:val="1"/>
    <wne:hash wne:val="-1516768152"/>
  </wne:recipientData>
  <wne:recipientData>
    <wne:active wne:val="1"/>
    <wne:hash wne:val="1282505477"/>
  </wne:recipientData>
  <wne:recipientData>
    <wne:active wne:val="1"/>
    <wne:hash wne:val="-510626938"/>
  </wne:recipientData>
  <wne:recipientData>
    <wne:active wne:val="1"/>
    <wne:hash wne:val="-1673197584"/>
  </wne:recipientData>
  <wne:recipientData>
    <wne:active wne:val="1"/>
    <wne:hash wne:val="719652452"/>
  </wne:recipientData>
  <wne:recipientData>
    <wne:active wne:val="1"/>
    <wne:hash wne:val="473219885"/>
  </wne:recipientData>
  <wne:recipientData>
    <wne:active wne:val="1"/>
    <wne:hash wne:val="-1776854580"/>
  </wne:recipientData>
  <wne:recipientData>
    <wne:active wne:val="1"/>
    <wne:hash wne:val="-1991960278"/>
  </wne:recipientData>
  <wne:recipientData>
    <wne:active wne:val="1"/>
    <wne:hash wne:val="-486552384"/>
  </wne:recipientData>
  <wne:recipientData>
    <wne:active wne:val="1"/>
    <wne:hash wne:val="-2048520921"/>
  </wne:recipientData>
  <wne:recipientData>
    <wne:active wne:val="1"/>
    <wne:hash wne:val="-958815099"/>
  </wne:recipientData>
  <wne:recipientData>
    <wne:active wne:val="1"/>
    <wne:hash wne:val="-1073275947"/>
  </wne:recipientData>
  <wne:recipientData>
    <wne:active wne:val="1"/>
    <wne:hash wne:val="-1811764896"/>
  </wne:recipientData>
  <wne:recipientData>
    <wne:active wne:val="1"/>
    <wne:hash wne:val="847488187"/>
  </wne:recipientData>
  <wne:recipientData>
    <wne:active wne:val="1"/>
    <wne:hash wne:val="1876907945"/>
  </wne:recipientData>
  <wne:recipientData>
    <wne:active wne:val="1"/>
    <wne:hash wne:val="1483247386"/>
  </wne:recipientData>
  <wne:recipientData>
    <wne:active wne:val="1"/>
    <wne:hash wne:val="-1476426257"/>
  </wne:recipientData>
  <wne:recipientData>
    <wne:active wne:val="1"/>
    <wne:hash wne:val="-2025740700"/>
  </wne:recipientData>
  <wne:recipientData>
    <wne:active wne:val="1"/>
    <wne:hash wne:val="-1381623702"/>
  </wne:recipientData>
  <wne:recipientData>
    <wne:active wne:val="1"/>
    <wne:hash wne:val="950485693"/>
  </wne:recipientData>
  <wne:recipientData>
    <wne:active wne:val="1"/>
    <wne:hash wne:val="1131836166"/>
  </wne:recipientData>
  <wne:recipientData>
    <wne:active wne:val="1"/>
    <wne:hash wne:val="-1713236652"/>
  </wne:recipientData>
  <wne:recipientData>
    <wne:active wne:val="1"/>
    <wne:hash wne:val="1320971931"/>
  </wne:recipientData>
  <wne:recipientData>
    <wne:active wne:val="1"/>
    <wne:hash wne:val="2146971046"/>
  </wne:recipientData>
  <wne:recipientData>
    <wne:active wne:val="1"/>
    <wne:hash wne:val="-2081592925"/>
  </wne:recipientData>
  <wne:recipientData>
    <wne:active wne:val="1"/>
    <wne:hash wne:val="837379679"/>
  </wne:recipientData>
  <wne:recipientData>
    <wne:active wne:val="1"/>
    <wne:hash wne:val="-1546418363"/>
  </wne:recipientData>
  <wne:recipientData>
    <wne:active wne:val="1"/>
    <wne:hash wne:val="1522488676"/>
  </wne:recipientData>
  <wne:recipientData>
    <wne:active wne:val="1"/>
    <wne:hash wne:val="1407881184"/>
  </wne:recipientData>
  <wne:recipientData>
    <wne:active wne:val="1"/>
    <wne:hash wne:val="1914489826"/>
  </wne:recipientData>
  <wne:recipientData>
    <wne:active wne:val="1"/>
    <wne:hash wne:val="559148922"/>
  </wne:recipientData>
  <wne:recipientData>
    <wne:active wne:val="1"/>
    <wne:hash wne:val="-166194774"/>
  </wne:recipientData>
  <wne:recipientData>
    <wne:active wne:val="1"/>
    <wne:hash wne:val="540898069"/>
  </wne:recipientData>
  <wne:recipientData>
    <wne:active wne:val="1"/>
    <wne:hash wne:val="-1273512037"/>
  </wne:recipientData>
  <wne:recipientData>
    <wne:active wne:val="1"/>
    <wne:hash wne:val="120169112"/>
  </wne:recipientData>
  <wne:recipientData>
    <wne:active wne:val="1"/>
    <wne:hash wne:val="-660546608"/>
  </wne:recipientData>
  <wne:recipientData>
    <wne:active wne:val="1"/>
    <wne:hash wne:val="-1564894902"/>
  </wne:recipientData>
  <wne:recipientData>
    <wne:active wne:val="1"/>
    <wne:hash wne:val="-117829665"/>
  </wne:recipientData>
  <wne:recipientData>
    <wne:active wne:val="1"/>
    <wne:hash wne:val="234713403"/>
  </wne:recipientData>
  <wne:recipientData>
    <wne:active wne:val="1"/>
    <wne:hash wne:val="-654755329"/>
  </wne:recipientData>
  <wne:recipientData>
    <wne:active wne:val="1"/>
    <wne:hash wne:val="916567713"/>
  </wne:recipientData>
  <wne:recipientData>
    <wne:active wne:val="1"/>
    <wne:hash wne:val="-1333808300"/>
  </wne:recipientData>
  <wne:recipientData>
    <wne:active wne:val="1"/>
    <wne:hash wne:val="-1353442506"/>
  </wne:recipientData>
  <wne:recipientData>
    <wne:active wne:val="1"/>
    <wne:hash wne:val="-1077283512"/>
  </wne:recipientData>
  <wne:recipientData>
    <wne:active wne:val="1"/>
    <wne:hash wne:val="2132490737"/>
  </wne:recipientData>
  <wne:recipientData>
    <wne:active wne:val="1"/>
    <wne:hash wne:val="1273749228"/>
  </wne:recipientData>
  <wne:recipientData>
    <wne:active wne:val="1"/>
    <wne:hash wne:val="-1730138581"/>
  </wne:recipientData>
  <wne:recipientData>
    <wne:active wne:val="1"/>
    <wne:hash wne:val="2096676568"/>
  </wne:recipientData>
  <wne:recipientData>
    <wne:active wne:val="1"/>
    <wne:hash wne:val="-1881961695"/>
  </wne:recipientData>
  <wne:recipientData>
    <wne:active wne:val="1"/>
    <wne:hash wne:val="356903893"/>
  </wne:recipientData>
  <wne:recipientData>
    <wne:active wne:val="1"/>
    <wne:hash wne:val="-1003459868"/>
  </wne:recipientData>
  <wne:recipientData>
    <wne:active wne:val="1"/>
    <wne:hash wne:val="752410439"/>
  </wne:recipientData>
  <wne:recipientData>
    <wne:active wne:val="1"/>
    <wne:hash wne:val="-1090773258"/>
  </wne:recipientData>
  <wne:recipientData>
    <wne:active wne:val="1"/>
    <wne:hash wne:val="821177120"/>
  </wne:recipientData>
  <wne:recipientData>
    <wne:active wne:val="1"/>
    <wne:hash wne:val="-1590618903"/>
  </wne:recipientData>
  <wne:recipientData>
    <wne:active wne:val="1"/>
    <wne:hash wne:val="-1538474077"/>
  </wne:recipientData>
  <wne:recipientData>
    <wne:active wne:val="1"/>
    <wne:hash wne:val="-735780652"/>
  </wne:recipientData>
  <wne:recipientData>
    <wne:active wne:val="1"/>
    <wne:hash wne:val="1301245606"/>
  </wne:recipientData>
  <wne:recipientData>
    <wne:active wne:val="1"/>
    <wne:hash wne:val="-319131983"/>
  </wne:recipientData>
  <wne:recipientData>
    <wne:active wne:val="1"/>
    <wne:hash wne:val="112888103"/>
  </wne:recipientData>
  <wne:recipientData>
    <wne:active wne:val="1"/>
    <wne:hash wne:val="628611099"/>
  </wne:recipientData>
  <wne:recipientData>
    <wne:active wne:val="1"/>
    <wne:hash wne:val="-1716537080"/>
  </wne:recipientData>
  <wne:recipientData>
    <wne:active wne:val="1"/>
    <wne:hash wne:val="356214655"/>
  </wne:recipientData>
  <wne:recipientData>
    <wne:active wne:val="1"/>
    <wne:hash wne:val="492190625"/>
  </wne:recipientData>
  <wne:recipientData>
    <wne:active wne:val="1"/>
    <wne:hash wne:val="-689906628"/>
  </wne:recipientData>
  <wne:recipientData>
    <wne:active wne:val="1"/>
    <wne:hash wne:val="-1206696263"/>
  </wne:recipientData>
  <wne:recipientData>
    <wne:active wne:val="1"/>
    <wne:hash wne:val="54540494"/>
  </wne:recipientData>
  <wne:recipientData>
    <wne:active wne:val="1"/>
    <wne:hash wne:val="415560823"/>
  </wne:recipientData>
  <wne:recipientData>
    <wne:active wne:val="1"/>
    <wne:hash wne:val="-1063053704"/>
  </wne:recipientData>
  <wne:recipientData>
    <wne:active wne:val="1"/>
    <wne:hash wne:val="-2109257458"/>
  </wne:recipientData>
  <wne:recipientData>
    <wne:active wne:val="1"/>
    <wne:hash wne:val="-764602803"/>
  </wne:recipientData>
  <wne:recipientData>
    <wne:active wne:val="1"/>
    <wne:hash wne:val="-1908990512"/>
  </wne:recipientData>
  <wne:recipientData>
    <wne:active wne:val="1"/>
    <wne:hash wne:val="-1388203523"/>
  </wne:recipientData>
  <wne:recipientData>
    <wne:active wne:val="1"/>
    <wne:hash wne:val="1868920951"/>
  </wne:recipientData>
  <wne:recipientData>
    <wne:active wne:val="1"/>
    <wne:hash wne:val="1363457503"/>
  </wne:recipientData>
  <wne:recipientData>
    <wne:active wne:val="1"/>
    <wne:hash wne:val="-2055374316"/>
  </wne:recipientData>
  <wne:recipientData>
    <wne:active wne:val="1"/>
    <wne:hash wne:val="-1999698105"/>
  </wne:recipientData>
  <wne:recipientData>
    <wne:active wne:val="1"/>
    <wne:hash wne:val="72339447"/>
  </wne:recipientData>
  <wne:recipientData>
    <wne:active wne:val="1"/>
    <wne:hash wne:val="-531429060"/>
  </wne:recipientData>
  <wne:recipientData>
    <wne:active wne:val="1"/>
    <wne:hash wne:val="1888146072"/>
  </wne:recipientData>
  <wne:recipientData>
    <wne:active wne:val="1"/>
    <wne:hash wne:val="1656413281"/>
  </wne:recipientData>
  <wne:recipientData>
    <wne:active wne:val="1"/>
    <wne:hash wne:val="1170187941"/>
  </wne:recipientData>
  <wne:recipientData>
    <wne:active wne:val="1"/>
    <wne:hash wne:val="2012567615"/>
  </wne:recipientData>
  <wne:recipientData>
    <wne:active wne:val="1"/>
    <wne:hash wne:val="395831126"/>
  </wne:recipientData>
  <wne:recipientData>
    <wne:active wne:val="1"/>
    <wne:hash wne:val="1323095612"/>
  </wne:recipientData>
  <wne:recipientData>
    <wne:active wne:val="1"/>
    <wne:hash wne:val="-1946278823"/>
  </wne:recipientData>
  <wne:recipientData>
    <wne:active wne:val="1"/>
    <wne:hash wne:val="-727343864"/>
  </wne:recipientData>
  <wne:recipientData>
    <wne:active wne:val="1"/>
    <wne:hash wne:val="763519388"/>
  </wne:recipientData>
  <wne:recipientData>
    <wne:active wne:val="1"/>
    <wne:hash wne:val="218849960"/>
  </wne:recipientData>
  <wne:recipientData>
    <wne:active wne:val="1"/>
    <wne:hash wne:val="1653616495"/>
  </wne:recipientData>
  <wne:recipientData>
    <wne:active wne:val="1"/>
    <wne:hash wne:val="167979575"/>
  </wne:recipientData>
  <wne:recipientData>
    <wne:active wne:val="1"/>
    <wne:hash wne:val="-1698822578"/>
  </wne:recipientData>
  <wne:recipientData>
    <wne:active wne:val="1"/>
    <wne:hash wne:val="-652283633"/>
  </wne:recipientData>
  <wne:recipientData>
    <wne:active wne:val="1"/>
    <wne:hash wne:val="1338802061"/>
  </wne:recipientData>
  <wne:recipientData>
    <wne:active wne:val="1"/>
    <wne:hash wne:val="-2101221515"/>
  </wne:recipientData>
  <wne:recipientData>
    <wne:active wne:val="1"/>
    <wne:hash wne:val="523185442"/>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linkToQuery/>
    <w:dataType w:val="textFile"/>
    <w:connectString w:val=""/>
    <w:query w:val="SELECT * FROM C:\Users\gredman\TAC\Research - PocketBook\57th Ed\Logos &amp; Marketing\Jornalists_27_08_26.csv"/>
    <w:dataSource r:id="rId1"/>
    <w:addressFieldName w:val="Email"/>
    <w:mailSubject w:val="More Challenges in Farming than for 60 Years "/>
    <w:viewMergedData/>
    <w:odso>
      <w:fieldMapData>
        <w:lid w:val="en-GB"/>
      </w:fieldMapData>
      <w:fieldMapData>
        <w:lid w:val="en-GB"/>
      </w:fieldMapData>
      <w:fieldMapData>
        <w:type w:val="dbColumn"/>
        <w:name w:val="First_Name"/>
        <w:mappedName w:val="First Name"/>
        <w:column w:val="0"/>
        <w:lid w:val="en-GB"/>
      </w:fieldMapData>
      <w:fieldMapData>
        <w:lid w:val="en-GB"/>
      </w:fieldMapData>
      <w:fieldMapData>
        <w:type w:val="dbColumn"/>
        <w:name w:val="Last_Name"/>
        <w:mappedName w:val="Last Name"/>
        <w:column w:val="1"/>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Email"/>
        <w:mappedName w:val="E-mail Address"/>
        <w:column w:val="2"/>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recipientData r:id="rId2"/>
    </w:odso>
  </w:mailMerg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CB"/>
    <w:rsid w:val="000013E4"/>
    <w:rsid w:val="00003745"/>
    <w:rsid w:val="000077AE"/>
    <w:rsid w:val="00010938"/>
    <w:rsid w:val="000110D7"/>
    <w:rsid w:val="000122A3"/>
    <w:rsid w:val="00013470"/>
    <w:rsid w:val="00013709"/>
    <w:rsid w:val="00014169"/>
    <w:rsid w:val="000217B8"/>
    <w:rsid w:val="00027B08"/>
    <w:rsid w:val="000331FF"/>
    <w:rsid w:val="00044F7F"/>
    <w:rsid w:val="000453FD"/>
    <w:rsid w:val="00047097"/>
    <w:rsid w:val="00054426"/>
    <w:rsid w:val="000569C0"/>
    <w:rsid w:val="00060B18"/>
    <w:rsid w:val="00064154"/>
    <w:rsid w:val="000645B6"/>
    <w:rsid w:val="000734D4"/>
    <w:rsid w:val="000762CA"/>
    <w:rsid w:val="00076BDD"/>
    <w:rsid w:val="00083972"/>
    <w:rsid w:val="00093AEE"/>
    <w:rsid w:val="000971CE"/>
    <w:rsid w:val="000A2608"/>
    <w:rsid w:val="000B453E"/>
    <w:rsid w:val="000B73C0"/>
    <w:rsid w:val="000C36BD"/>
    <w:rsid w:val="000C5B69"/>
    <w:rsid w:val="000D260B"/>
    <w:rsid w:val="000E0D6B"/>
    <w:rsid w:val="000E3961"/>
    <w:rsid w:val="000E39D9"/>
    <w:rsid w:val="0010524C"/>
    <w:rsid w:val="00113241"/>
    <w:rsid w:val="001165EE"/>
    <w:rsid w:val="00116C09"/>
    <w:rsid w:val="001174A8"/>
    <w:rsid w:val="00117A83"/>
    <w:rsid w:val="001207F3"/>
    <w:rsid w:val="00125284"/>
    <w:rsid w:val="00126C89"/>
    <w:rsid w:val="0013414A"/>
    <w:rsid w:val="0013557F"/>
    <w:rsid w:val="00160F72"/>
    <w:rsid w:val="00163925"/>
    <w:rsid w:val="0017215F"/>
    <w:rsid w:val="00176F89"/>
    <w:rsid w:val="00183BBD"/>
    <w:rsid w:val="00187453"/>
    <w:rsid w:val="00193F27"/>
    <w:rsid w:val="001A1574"/>
    <w:rsid w:val="001B751D"/>
    <w:rsid w:val="001B79AC"/>
    <w:rsid w:val="001C1D67"/>
    <w:rsid w:val="001C3F7A"/>
    <w:rsid w:val="001E0706"/>
    <w:rsid w:val="001E5F24"/>
    <w:rsid w:val="001F199F"/>
    <w:rsid w:val="00205368"/>
    <w:rsid w:val="00205732"/>
    <w:rsid w:val="00205FCB"/>
    <w:rsid w:val="0021384C"/>
    <w:rsid w:val="00222025"/>
    <w:rsid w:val="00224667"/>
    <w:rsid w:val="0023019C"/>
    <w:rsid w:val="00236156"/>
    <w:rsid w:val="002408D0"/>
    <w:rsid w:val="0025043A"/>
    <w:rsid w:val="002520A0"/>
    <w:rsid w:val="0026290D"/>
    <w:rsid w:val="00262992"/>
    <w:rsid w:val="002658D0"/>
    <w:rsid w:val="00270241"/>
    <w:rsid w:val="0027125F"/>
    <w:rsid w:val="00273B98"/>
    <w:rsid w:val="00274C35"/>
    <w:rsid w:val="00282376"/>
    <w:rsid w:val="00282A24"/>
    <w:rsid w:val="002849CE"/>
    <w:rsid w:val="002853F2"/>
    <w:rsid w:val="00290367"/>
    <w:rsid w:val="0029172E"/>
    <w:rsid w:val="002922DA"/>
    <w:rsid w:val="002A0CAD"/>
    <w:rsid w:val="002A2978"/>
    <w:rsid w:val="002A7CC1"/>
    <w:rsid w:val="002B59CC"/>
    <w:rsid w:val="002C3430"/>
    <w:rsid w:val="002C39BF"/>
    <w:rsid w:val="002C3DFA"/>
    <w:rsid w:val="002C517E"/>
    <w:rsid w:val="002C7C5A"/>
    <w:rsid w:val="002D10DD"/>
    <w:rsid w:val="002E53A6"/>
    <w:rsid w:val="002E5A56"/>
    <w:rsid w:val="002F1598"/>
    <w:rsid w:val="002F7155"/>
    <w:rsid w:val="00302295"/>
    <w:rsid w:val="00304158"/>
    <w:rsid w:val="00311AE4"/>
    <w:rsid w:val="00317AF4"/>
    <w:rsid w:val="003233FA"/>
    <w:rsid w:val="00323A50"/>
    <w:rsid w:val="00323B0D"/>
    <w:rsid w:val="00330D4E"/>
    <w:rsid w:val="0033121E"/>
    <w:rsid w:val="00335070"/>
    <w:rsid w:val="00342CC9"/>
    <w:rsid w:val="00345D89"/>
    <w:rsid w:val="00354780"/>
    <w:rsid w:val="00355500"/>
    <w:rsid w:val="003559A2"/>
    <w:rsid w:val="00355FE3"/>
    <w:rsid w:val="00361E79"/>
    <w:rsid w:val="00364B74"/>
    <w:rsid w:val="003768B5"/>
    <w:rsid w:val="00376EB6"/>
    <w:rsid w:val="00377FEC"/>
    <w:rsid w:val="00383C06"/>
    <w:rsid w:val="00385DDE"/>
    <w:rsid w:val="00395830"/>
    <w:rsid w:val="003A064E"/>
    <w:rsid w:val="003A612C"/>
    <w:rsid w:val="003B0741"/>
    <w:rsid w:val="003C0FBE"/>
    <w:rsid w:val="003C6447"/>
    <w:rsid w:val="003D580C"/>
    <w:rsid w:val="003D6245"/>
    <w:rsid w:val="003E1B2B"/>
    <w:rsid w:val="003E216C"/>
    <w:rsid w:val="003F2615"/>
    <w:rsid w:val="004152B1"/>
    <w:rsid w:val="00417A02"/>
    <w:rsid w:val="004205C8"/>
    <w:rsid w:val="00423009"/>
    <w:rsid w:val="00424E1F"/>
    <w:rsid w:val="004254BA"/>
    <w:rsid w:val="00431682"/>
    <w:rsid w:val="004373A0"/>
    <w:rsid w:val="00440D9A"/>
    <w:rsid w:val="00444A82"/>
    <w:rsid w:val="0044702B"/>
    <w:rsid w:val="00451F70"/>
    <w:rsid w:val="00453223"/>
    <w:rsid w:val="004539CE"/>
    <w:rsid w:val="00454217"/>
    <w:rsid w:val="0045564D"/>
    <w:rsid w:val="0046060C"/>
    <w:rsid w:val="00462318"/>
    <w:rsid w:val="00475D12"/>
    <w:rsid w:val="00486905"/>
    <w:rsid w:val="00492B31"/>
    <w:rsid w:val="004A79D0"/>
    <w:rsid w:val="004A7CB9"/>
    <w:rsid w:val="004B2288"/>
    <w:rsid w:val="004B39D6"/>
    <w:rsid w:val="004B7A20"/>
    <w:rsid w:val="004C201F"/>
    <w:rsid w:val="004C2853"/>
    <w:rsid w:val="004C4A87"/>
    <w:rsid w:val="004D02B1"/>
    <w:rsid w:val="004D2948"/>
    <w:rsid w:val="004D5DAC"/>
    <w:rsid w:val="004E300B"/>
    <w:rsid w:val="004E55BC"/>
    <w:rsid w:val="004E7C2C"/>
    <w:rsid w:val="004F5296"/>
    <w:rsid w:val="004F6625"/>
    <w:rsid w:val="004F7090"/>
    <w:rsid w:val="00500FBE"/>
    <w:rsid w:val="00505DFD"/>
    <w:rsid w:val="00513270"/>
    <w:rsid w:val="005169D1"/>
    <w:rsid w:val="00517198"/>
    <w:rsid w:val="005317B1"/>
    <w:rsid w:val="00534F34"/>
    <w:rsid w:val="005351C7"/>
    <w:rsid w:val="00540C21"/>
    <w:rsid w:val="00541B97"/>
    <w:rsid w:val="00561BE2"/>
    <w:rsid w:val="00564409"/>
    <w:rsid w:val="00570EAC"/>
    <w:rsid w:val="005745F1"/>
    <w:rsid w:val="00576981"/>
    <w:rsid w:val="00577AAE"/>
    <w:rsid w:val="005833D0"/>
    <w:rsid w:val="00584C2A"/>
    <w:rsid w:val="0058590D"/>
    <w:rsid w:val="00586F45"/>
    <w:rsid w:val="005937BB"/>
    <w:rsid w:val="005A2458"/>
    <w:rsid w:val="005A3731"/>
    <w:rsid w:val="005A4101"/>
    <w:rsid w:val="005A57ED"/>
    <w:rsid w:val="005B0B14"/>
    <w:rsid w:val="005C0734"/>
    <w:rsid w:val="005C1F10"/>
    <w:rsid w:val="005D37EF"/>
    <w:rsid w:val="005D6228"/>
    <w:rsid w:val="005D72BB"/>
    <w:rsid w:val="005E1E05"/>
    <w:rsid w:val="005E52D7"/>
    <w:rsid w:val="005F373E"/>
    <w:rsid w:val="005F40CC"/>
    <w:rsid w:val="005F738D"/>
    <w:rsid w:val="006000BA"/>
    <w:rsid w:val="00611A8E"/>
    <w:rsid w:val="006248E9"/>
    <w:rsid w:val="006411CA"/>
    <w:rsid w:val="00642AF9"/>
    <w:rsid w:val="006506CA"/>
    <w:rsid w:val="00650BEF"/>
    <w:rsid w:val="006556F3"/>
    <w:rsid w:val="00661EE7"/>
    <w:rsid w:val="00676521"/>
    <w:rsid w:val="0068077D"/>
    <w:rsid w:val="006827BD"/>
    <w:rsid w:val="00687E90"/>
    <w:rsid w:val="006916DD"/>
    <w:rsid w:val="006A0AE1"/>
    <w:rsid w:val="006A74CB"/>
    <w:rsid w:val="006B08DD"/>
    <w:rsid w:val="006C458B"/>
    <w:rsid w:val="006C59AB"/>
    <w:rsid w:val="006D5F9E"/>
    <w:rsid w:val="006E3229"/>
    <w:rsid w:val="006E6BA4"/>
    <w:rsid w:val="006E799A"/>
    <w:rsid w:val="006F0560"/>
    <w:rsid w:val="007004D7"/>
    <w:rsid w:val="00700668"/>
    <w:rsid w:val="0071398F"/>
    <w:rsid w:val="007142E9"/>
    <w:rsid w:val="00715B77"/>
    <w:rsid w:val="007237B1"/>
    <w:rsid w:val="00725246"/>
    <w:rsid w:val="007274B1"/>
    <w:rsid w:val="00730724"/>
    <w:rsid w:val="00731CA4"/>
    <w:rsid w:val="0073526D"/>
    <w:rsid w:val="00737C62"/>
    <w:rsid w:val="00746296"/>
    <w:rsid w:val="00751137"/>
    <w:rsid w:val="007549DE"/>
    <w:rsid w:val="007574EF"/>
    <w:rsid w:val="007623E9"/>
    <w:rsid w:val="00785829"/>
    <w:rsid w:val="007921AE"/>
    <w:rsid w:val="00792884"/>
    <w:rsid w:val="007A3FD6"/>
    <w:rsid w:val="007A5F5C"/>
    <w:rsid w:val="007B3029"/>
    <w:rsid w:val="007B5D7B"/>
    <w:rsid w:val="007C134D"/>
    <w:rsid w:val="007C7C5C"/>
    <w:rsid w:val="007D0A57"/>
    <w:rsid w:val="007D0A5E"/>
    <w:rsid w:val="007D657F"/>
    <w:rsid w:val="007E2207"/>
    <w:rsid w:val="007F6B4D"/>
    <w:rsid w:val="00800D7D"/>
    <w:rsid w:val="0080679C"/>
    <w:rsid w:val="00817CC0"/>
    <w:rsid w:val="0082300C"/>
    <w:rsid w:val="00826EFB"/>
    <w:rsid w:val="00833701"/>
    <w:rsid w:val="00837F69"/>
    <w:rsid w:val="008419B1"/>
    <w:rsid w:val="00842A19"/>
    <w:rsid w:val="008465A9"/>
    <w:rsid w:val="00851AD2"/>
    <w:rsid w:val="00860D62"/>
    <w:rsid w:val="00860EAB"/>
    <w:rsid w:val="008629C0"/>
    <w:rsid w:val="0086359B"/>
    <w:rsid w:val="008659F9"/>
    <w:rsid w:val="0087128B"/>
    <w:rsid w:val="0087366B"/>
    <w:rsid w:val="00876ECF"/>
    <w:rsid w:val="00881A64"/>
    <w:rsid w:val="00885AB9"/>
    <w:rsid w:val="00895CD8"/>
    <w:rsid w:val="008A3183"/>
    <w:rsid w:val="008A3CCF"/>
    <w:rsid w:val="008A4C26"/>
    <w:rsid w:val="008A55E3"/>
    <w:rsid w:val="008A58FC"/>
    <w:rsid w:val="008A6982"/>
    <w:rsid w:val="008C709F"/>
    <w:rsid w:val="008D141D"/>
    <w:rsid w:val="008D5FB6"/>
    <w:rsid w:val="008E1648"/>
    <w:rsid w:val="008E1915"/>
    <w:rsid w:val="008E1CA4"/>
    <w:rsid w:val="008E5811"/>
    <w:rsid w:val="008F1E7B"/>
    <w:rsid w:val="008F641E"/>
    <w:rsid w:val="008F75F5"/>
    <w:rsid w:val="009039AB"/>
    <w:rsid w:val="00903B37"/>
    <w:rsid w:val="009129DB"/>
    <w:rsid w:val="00916B1E"/>
    <w:rsid w:val="009171A7"/>
    <w:rsid w:val="00941880"/>
    <w:rsid w:val="00943824"/>
    <w:rsid w:val="0095631E"/>
    <w:rsid w:val="00956F9D"/>
    <w:rsid w:val="00964144"/>
    <w:rsid w:val="009645F8"/>
    <w:rsid w:val="00971FB2"/>
    <w:rsid w:val="009859A3"/>
    <w:rsid w:val="00986FAF"/>
    <w:rsid w:val="00996551"/>
    <w:rsid w:val="009A0743"/>
    <w:rsid w:val="009A4F3F"/>
    <w:rsid w:val="009A73C5"/>
    <w:rsid w:val="009B3741"/>
    <w:rsid w:val="009B59C8"/>
    <w:rsid w:val="009C2EF4"/>
    <w:rsid w:val="009C67B0"/>
    <w:rsid w:val="009C6D7C"/>
    <w:rsid w:val="009C7D0D"/>
    <w:rsid w:val="009D471C"/>
    <w:rsid w:val="009E5D2B"/>
    <w:rsid w:val="009E6C2B"/>
    <w:rsid w:val="009E7495"/>
    <w:rsid w:val="009F27C6"/>
    <w:rsid w:val="009F4E77"/>
    <w:rsid w:val="009F5D20"/>
    <w:rsid w:val="009F6917"/>
    <w:rsid w:val="00A05DD4"/>
    <w:rsid w:val="00A11732"/>
    <w:rsid w:val="00A11DB7"/>
    <w:rsid w:val="00A129E2"/>
    <w:rsid w:val="00A3346F"/>
    <w:rsid w:val="00A33C9C"/>
    <w:rsid w:val="00A36F0F"/>
    <w:rsid w:val="00A46047"/>
    <w:rsid w:val="00A47AD6"/>
    <w:rsid w:val="00A56B21"/>
    <w:rsid w:val="00A626A0"/>
    <w:rsid w:val="00A649F2"/>
    <w:rsid w:val="00A72EA9"/>
    <w:rsid w:val="00A731AE"/>
    <w:rsid w:val="00A80263"/>
    <w:rsid w:val="00A832E4"/>
    <w:rsid w:val="00A848E0"/>
    <w:rsid w:val="00A85DAD"/>
    <w:rsid w:val="00A87883"/>
    <w:rsid w:val="00A902C7"/>
    <w:rsid w:val="00A921C3"/>
    <w:rsid w:val="00A94D16"/>
    <w:rsid w:val="00AA5160"/>
    <w:rsid w:val="00AB1657"/>
    <w:rsid w:val="00AC55AB"/>
    <w:rsid w:val="00AC5855"/>
    <w:rsid w:val="00AC5E07"/>
    <w:rsid w:val="00AC778D"/>
    <w:rsid w:val="00AE4B59"/>
    <w:rsid w:val="00AF1BEC"/>
    <w:rsid w:val="00AF7E53"/>
    <w:rsid w:val="00B00BA9"/>
    <w:rsid w:val="00B055A5"/>
    <w:rsid w:val="00B07042"/>
    <w:rsid w:val="00B116F8"/>
    <w:rsid w:val="00B15E5B"/>
    <w:rsid w:val="00B21D2E"/>
    <w:rsid w:val="00B22298"/>
    <w:rsid w:val="00B512B4"/>
    <w:rsid w:val="00B52D97"/>
    <w:rsid w:val="00B53ECD"/>
    <w:rsid w:val="00B56096"/>
    <w:rsid w:val="00B64883"/>
    <w:rsid w:val="00B718A5"/>
    <w:rsid w:val="00B741E7"/>
    <w:rsid w:val="00B75DF8"/>
    <w:rsid w:val="00B9587B"/>
    <w:rsid w:val="00B95BEC"/>
    <w:rsid w:val="00B96D23"/>
    <w:rsid w:val="00BA118C"/>
    <w:rsid w:val="00BA5BF8"/>
    <w:rsid w:val="00BA70F1"/>
    <w:rsid w:val="00BA7133"/>
    <w:rsid w:val="00BB0E37"/>
    <w:rsid w:val="00BB1969"/>
    <w:rsid w:val="00BB2B2D"/>
    <w:rsid w:val="00BC16B9"/>
    <w:rsid w:val="00BC2353"/>
    <w:rsid w:val="00BC2D23"/>
    <w:rsid w:val="00BC55E0"/>
    <w:rsid w:val="00BC61BF"/>
    <w:rsid w:val="00BC63F1"/>
    <w:rsid w:val="00BD1CA3"/>
    <w:rsid w:val="00BD32BB"/>
    <w:rsid w:val="00BD3EE3"/>
    <w:rsid w:val="00BD6065"/>
    <w:rsid w:val="00BE0CAD"/>
    <w:rsid w:val="00BE263F"/>
    <w:rsid w:val="00BE47DE"/>
    <w:rsid w:val="00BF6A0B"/>
    <w:rsid w:val="00C05798"/>
    <w:rsid w:val="00C05BE6"/>
    <w:rsid w:val="00C0625F"/>
    <w:rsid w:val="00C10572"/>
    <w:rsid w:val="00C1100A"/>
    <w:rsid w:val="00C11788"/>
    <w:rsid w:val="00C12A40"/>
    <w:rsid w:val="00C17483"/>
    <w:rsid w:val="00C176B1"/>
    <w:rsid w:val="00C223D1"/>
    <w:rsid w:val="00C25928"/>
    <w:rsid w:val="00C316A6"/>
    <w:rsid w:val="00C3714A"/>
    <w:rsid w:val="00C373D6"/>
    <w:rsid w:val="00C3785C"/>
    <w:rsid w:val="00C41E08"/>
    <w:rsid w:val="00C46491"/>
    <w:rsid w:val="00C51333"/>
    <w:rsid w:val="00C55BA1"/>
    <w:rsid w:val="00C601CC"/>
    <w:rsid w:val="00C6209A"/>
    <w:rsid w:val="00C627DD"/>
    <w:rsid w:val="00C66C57"/>
    <w:rsid w:val="00C802B2"/>
    <w:rsid w:val="00C84924"/>
    <w:rsid w:val="00C84FAA"/>
    <w:rsid w:val="00C91F0A"/>
    <w:rsid w:val="00C9314A"/>
    <w:rsid w:val="00C96281"/>
    <w:rsid w:val="00C96A26"/>
    <w:rsid w:val="00CA2F8E"/>
    <w:rsid w:val="00CA3141"/>
    <w:rsid w:val="00CA3A41"/>
    <w:rsid w:val="00CB5116"/>
    <w:rsid w:val="00CB6F1F"/>
    <w:rsid w:val="00CB731D"/>
    <w:rsid w:val="00CC3141"/>
    <w:rsid w:val="00CC549F"/>
    <w:rsid w:val="00CD0261"/>
    <w:rsid w:val="00CD6564"/>
    <w:rsid w:val="00CE0B27"/>
    <w:rsid w:val="00CE571B"/>
    <w:rsid w:val="00CF03D9"/>
    <w:rsid w:val="00CF27B9"/>
    <w:rsid w:val="00CF66B6"/>
    <w:rsid w:val="00D0448C"/>
    <w:rsid w:val="00D105F4"/>
    <w:rsid w:val="00D1153A"/>
    <w:rsid w:val="00D1328E"/>
    <w:rsid w:val="00D24745"/>
    <w:rsid w:val="00D2627C"/>
    <w:rsid w:val="00D270BB"/>
    <w:rsid w:val="00D27A46"/>
    <w:rsid w:val="00D310C2"/>
    <w:rsid w:val="00D3770D"/>
    <w:rsid w:val="00D37FE0"/>
    <w:rsid w:val="00D40DA3"/>
    <w:rsid w:val="00D435A1"/>
    <w:rsid w:val="00D4729F"/>
    <w:rsid w:val="00D5023E"/>
    <w:rsid w:val="00D502C1"/>
    <w:rsid w:val="00D50CE5"/>
    <w:rsid w:val="00D537FA"/>
    <w:rsid w:val="00D60743"/>
    <w:rsid w:val="00D62562"/>
    <w:rsid w:val="00D62EAD"/>
    <w:rsid w:val="00D66F29"/>
    <w:rsid w:val="00D7077A"/>
    <w:rsid w:val="00D71DF9"/>
    <w:rsid w:val="00D73F5D"/>
    <w:rsid w:val="00D759EC"/>
    <w:rsid w:val="00D76AC4"/>
    <w:rsid w:val="00D81869"/>
    <w:rsid w:val="00D82F2F"/>
    <w:rsid w:val="00D83546"/>
    <w:rsid w:val="00D84F48"/>
    <w:rsid w:val="00D9416F"/>
    <w:rsid w:val="00D96237"/>
    <w:rsid w:val="00DB10BE"/>
    <w:rsid w:val="00DB16E0"/>
    <w:rsid w:val="00DB2B65"/>
    <w:rsid w:val="00DD0CB2"/>
    <w:rsid w:val="00DD4647"/>
    <w:rsid w:val="00DE0C3C"/>
    <w:rsid w:val="00DE6397"/>
    <w:rsid w:val="00DF0AEF"/>
    <w:rsid w:val="00DF2543"/>
    <w:rsid w:val="00DF32BC"/>
    <w:rsid w:val="00DF6704"/>
    <w:rsid w:val="00DF68F8"/>
    <w:rsid w:val="00DF69E5"/>
    <w:rsid w:val="00E0093D"/>
    <w:rsid w:val="00E01FEC"/>
    <w:rsid w:val="00E03F9D"/>
    <w:rsid w:val="00E06365"/>
    <w:rsid w:val="00E10EC4"/>
    <w:rsid w:val="00E206CD"/>
    <w:rsid w:val="00E3287A"/>
    <w:rsid w:val="00E41029"/>
    <w:rsid w:val="00E46C92"/>
    <w:rsid w:val="00E472A9"/>
    <w:rsid w:val="00E557F7"/>
    <w:rsid w:val="00E55D3F"/>
    <w:rsid w:val="00E7167D"/>
    <w:rsid w:val="00E71B14"/>
    <w:rsid w:val="00E72FE9"/>
    <w:rsid w:val="00E83F74"/>
    <w:rsid w:val="00E85A41"/>
    <w:rsid w:val="00E900FB"/>
    <w:rsid w:val="00E947B4"/>
    <w:rsid w:val="00EB2DB4"/>
    <w:rsid w:val="00EB3698"/>
    <w:rsid w:val="00EB4530"/>
    <w:rsid w:val="00EB7DF4"/>
    <w:rsid w:val="00EC1D57"/>
    <w:rsid w:val="00EC75A0"/>
    <w:rsid w:val="00ED3088"/>
    <w:rsid w:val="00ED4DCA"/>
    <w:rsid w:val="00ED5DEE"/>
    <w:rsid w:val="00ED7A7C"/>
    <w:rsid w:val="00EE5C21"/>
    <w:rsid w:val="00EF6418"/>
    <w:rsid w:val="00F03716"/>
    <w:rsid w:val="00F10AF8"/>
    <w:rsid w:val="00F11FE2"/>
    <w:rsid w:val="00F166C7"/>
    <w:rsid w:val="00F22C05"/>
    <w:rsid w:val="00F23E21"/>
    <w:rsid w:val="00F247DA"/>
    <w:rsid w:val="00F25C6F"/>
    <w:rsid w:val="00F328C8"/>
    <w:rsid w:val="00F33394"/>
    <w:rsid w:val="00F36FCB"/>
    <w:rsid w:val="00F40B91"/>
    <w:rsid w:val="00F41EE0"/>
    <w:rsid w:val="00F43EC0"/>
    <w:rsid w:val="00F538AD"/>
    <w:rsid w:val="00F5710E"/>
    <w:rsid w:val="00F61BE8"/>
    <w:rsid w:val="00F6414A"/>
    <w:rsid w:val="00F65C2A"/>
    <w:rsid w:val="00F66E10"/>
    <w:rsid w:val="00F724CD"/>
    <w:rsid w:val="00F77C2E"/>
    <w:rsid w:val="00F829E6"/>
    <w:rsid w:val="00FA4C24"/>
    <w:rsid w:val="00FA62CC"/>
    <w:rsid w:val="00FB4D97"/>
    <w:rsid w:val="00FB56D4"/>
    <w:rsid w:val="00FD0608"/>
    <w:rsid w:val="00FD1504"/>
    <w:rsid w:val="00FD36FA"/>
    <w:rsid w:val="00FD5BF3"/>
    <w:rsid w:val="00FD79C5"/>
    <w:rsid w:val="00FD7A18"/>
    <w:rsid w:val="00FE0A99"/>
    <w:rsid w:val="00FE4899"/>
    <w:rsid w:val="00FE4FAF"/>
    <w:rsid w:val="00FF6768"/>
    <w:rsid w:val="00FF6ED8"/>
    <w:rsid w:val="00FF6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8E131"/>
  <w15:chartTrackingRefBased/>
  <w15:docId w15:val="{6AD9C9E6-33AA-46C6-85C4-E5B1C6AE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5A9"/>
  </w:style>
  <w:style w:type="paragraph" w:styleId="Heading1">
    <w:name w:val="heading 1"/>
    <w:basedOn w:val="Normal"/>
    <w:next w:val="Normal"/>
    <w:link w:val="Heading1Char"/>
    <w:autoRedefine/>
    <w:qFormat/>
    <w:rsid w:val="008465A9"/>
    <w:pPr>
      <w:keepNext/>
      <w:widowControl w:val="0"/>
      <w:tabs>
        <w:tab w:val="left" w:pos="1134"/>
      </w:tabs>
      <w:ind w:left="567" w:hanging="567"/>
      <w:outlineLvl w:val="0"/>
    </w:pPr>
    <w:rPr>
      <w:rFonts w:cs="Segoe UI"/>
      <w:b/>
      <w:bCs/>
      <w:caps/>
      <w:kern w:val="32"/>
      <w:sz w:val="21"/>
      <w:szCs w:val="21"/>
    </w:rPr>
  </w:style>
  <w:style w:type="paragraph" w:styleId="Heading2">
    <w:name w:val="heading 2"/>
    <w:basedOn w:val="Normal"/>
    <w:next w:val="Normal"/>
    <w:link w:val="Heading2Char"/>
    <w:autoRedefine/>
    <w:qFormat/>
    <w:rsid w:val="008465A9"/>
    <w:pPr>
      <w:keepNext/>
      <w:spacing w:before="240"/>
      <w:ind w:left="567" w:hanging="567"/>
      <w:outlineLvl w:val="1"/>
    </w:pPr>
    <w:rPr>
      <w:rFonts w:cs="Segoe UI"/>
      <w:b/>
      <w:smallCaps/>
      <w:sz w:val="22"/>
      <w:szCs w:val="22"/>
    </w:rPr>
  </w:style>
  <w:style w:type="paragraph" w:styleId="Heading3">
    <w:name w:val="heading 3"/>
    <w:basedOn w:val="Normal"/>
    <w:next w:val="Normal"/>
    <w:link w:val="Heading3Char"/>
    <w:qFormat/>
    <w:rsid w:val="008465A9"/>
    <w:pPr>
      <w:keepNext/>
      <w:spacing w:before="240" w:after="60"/>
      <w:outlineLvl w:val="2"/>
    </w:pPr>
    <w:rPr>
      <w:b/>
      <w:bCs/>
    </w:rPr>
  </w:style>
  <w:style w:type="paragraph" w:styleId="Heading4">
    <w:name w:val="heading 4"/>
    <w:basedOn w:val="Normal"/>
    <w:next w:val="Normal"/>
    <w:link w:val="Heading4Char"/>
    <w:qFormat/>
    <w:rsid w:val="008465A9"/>
    <w:pPr>
      <w:keepNext/>
      <w:outlineLvl w:val="3"/>
    </w:pPr>
    <w:rPr>
      <w:b/>
      <w:bCs/>
      <w:sz w:val="16"/>
      <w:szCs w:val="16"/>
    </w:rPr>
  </w:style>
  <w:style w:type="paragraph" w:styleId="Heading5">
    <w:name w:val="heading 5"/>
    <w:basedOn w:val="Normal"/>
    <w:next w:val="Normal"/>
    <w:link w:val="Heading5Char"/>
    <w:qFormat/>
    <w:rsid w:val="008465A9"/>
    <w:pPr>
      <w:keepNext/>
      <w:jc w:val="right"/>
      <w:outlineLvl w:val="4"/>
    </w:pPr>
    <w:rPr>
      <w:b/>
      <w:color w:val="808080"/>
    </w:rPr>
  </w:style>
  <w:style w:type="paragraph" w:styleId="Heading6">
    <w:name w:val="heading 6"/>
    <w:basedOn w:val="Normal"/>
    <w:next w:val="Normal"/>
    <w:link w:val="Heading6Char"/>
    <w:qFormat/>
    <w:rsid w:val="008465A9"/>
    <w:pPr>
      <w:spacing w:before="240" w:after="60"/>
      <w:outlineLvl w:val="5"/>
    </w:pPr>
    <w:rPr>
      <w:b/>
      <w:bCs/>
      <w:sz w:val="22"/>
      <w:szCs w:val="22"/>
    </w:rPr>
  </w:style>
  <w:style w:type="paragraph" w:styleId="Heading7">
    <w:name w:val="heading 7"/>
    <w:basedOn w:val="Normal"/>
    <w:next w:val="Normal"/>
    <w:link w:val="Heading7Char"/>
    <w:qFormat/>
    <w:rsid w:val="008465A9"/>
    <w:pPr>
      <w:spacing w:before="240" w:after="60"/>
      <w:outlineLvl w:val="6"/>
    </w:pPr>
    <w:rPr>
      <w:sz w:val="24"/>
      <w:szCs w:val="24"/>
    </w:rPr>
  </w:style>
  <w:style w:type="paragraph" w:styleId="Heading8">
    <w:name w:val="heading 8"/>
    <w:basedOn w:val="Normal"/>
    <w:next w:val="Normal"/>
    <w:link w:val="Heading8Char"/>
    <w:qFormat/>
    <w:rsid w:val="008465A9"/>
    <w:pPr>
      <w:spacing w:before="240" w:after="60"/>
      <w:outlineLvl w:val="7"/>
    </w:pPr>
    <w:rPr>
      <w:i/>
      <w:iCs/>
      <w:sz w:val="24"/>
      <w:szCs w:val="24"/>
    </w:rPr>
  </w:style>
  <w:style w:type="paragraph" w:styleId="Heading9">
    <w:name w:val="heading 9"/>
    <w:basedOn w:val="Normal"/>
    <w:next w:val="Normal"/>
    <w:link w:val="Heading9Char"/>
    <w:qFormat/>
    <w:rsid w:val="008465A9"/>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1">
    <w:name w:val="CV1"/>
    <w:rsid w:val="008465A9"/>
    <w:rPr>
      <w:rFonts w:eastAsia="Times New Roman"/>
      <w:sz w:val="48"/>
    </w:rPr>
  </w:style>
  <w:style w:type="paragraph" w:customStyle="1" w:styleId="NormalBullet">
    <w:name w:val="Normal Bullet"/>
    <w:basedOn w:val="Normal"/>
    <w:autoRedefine/>
    <w:rsid w:val="008465A9"/>
    <w:pPr>
      <w:numPr>
        <w:numId w:val="4"/>
      </w:numPr>
      <w:tabs>
        <w:tab w:val="left" w:pos="284"/>
        <w:tab w:val="left" w:pos="1418"/>
        <w:tab w:val="right" w:pos="9072"/>
      </w:tabs>
      <w:spacing w:after="120" w:line="216" w:lineRule="auto"/>
      <w:jc w:val="both"/>
    </w:pPr>
    <w:rPr>
      <w:sz w:val="22"/>
    </w:rPr>
  </w:style>
  <w:style w:type="paragraph" w:customStyle="1" w:styleId="CVtableheading">
    <w:name w:val="CV table heading"/>
    <w:basedOn w:val="BodyText2"/>
    <w:rsid w:val="008465A9"/>
    <w:pPr>
      <w:numPr>
        <w:ilvl w:val="12"/>
      </w:numPr>
      <w:overflowPunct w:val="0"/>
      <w:autoSpaceDE w:val="0"/>
      <w:autoSpaceDN w:val="0"/>
      <w:adjustRightInd w:val="0"/>
      <w:spacing w:line="240" w:lineRule="auto"/>
      <w:textAlignment w:val="baseline"/>
    </w:pPr>
    <w:rPr>
      <w:rFonts w:ascii="Arial" w:hAnsi="Arial" w:cs="Arial"/>
      <w:b/>
      <w:sz w:val="18"/>
    </w:rPr>
  </w:style>
  <w:style w:type="paragraph" w:styleId="BodyText2">
    <w:name w:val="Body Text 2"/>
    <w:basedOn w:val="Normal"/>
    <w:link w:val="BodyText2Char"/>
    <w:rsid w:val="008465A9"/>
    <w:pPr>
      <w:spacing w:after="120" w:line="480" w:lineRule="auto"/>
    </w:pPr>
  </w:style>
  <w:style w:type="character" w:customStyle="1" w:styleId="BodyText2Char">
    <w:name w:val="Body Text 2 Char"/>
    <w:basedOn w:val="DefaultParagraphFont"/>
    <w:link w:val="BodyText2"/>
    <w:rsid w:val="008465A9"/>
    <w:rPr>
      <w:rFonts w:ascii="Segoe UI" w:eastAsia="Times New Roman" w:hAnsi="Segoe UI" w:cs="Times New Roman"/>
      <w:sz w:val="20"/>
      <w:szCs w:val="20"/>
    </w:rPr>
  </w:style>
  <w:style w:type="paragraph" w:customStyle="1" w:styleId="DefaultText">
    <w:name w:val="Default Text"/>
    <w:basedOn w:val="Normal"/>
    <w:rsid w:val="008465A9"/>
    <w:rPr>
      <w:noProof/>
      <w:sz w:val="24"/>
      <w:lang w:val="en-US"/>
    </w:rPr>
  </w:style>
  <w:style w:type="character" w:customStyle="1" w:styleId="apple-style-span">
    <w:name w:val="apple-style-span"/>
    <w:basedOn w:val="DefaultParagraphFont"/>
    <w:rsid w:val="008465A9"/>
  </w:style>
  <w:style w:type="character" w:customStyle="1" w:styleId="apple-converted-space">
    <w:name w:val="apple-converted-space"/>
    <w:basedOn w:val="DefaultParagraphFont"/>
    <w:rsid w:val="008465A9"/>
  </w:style>
  <w:style w:type="paragraph" w:customStyle="1" w:styleId="bqfqa">
    <w:name w:val="bq_fq_a"/>
    <w:basedOn w:val="Normal"/>
    <w:rsid w:val="008465A9"/>
    <w:pPr>
      <w:spacing w:before="100" w:beforeAutospacing="1" w:after="100" w:afterAutospacing="1"/>
    </w:pPr>
    <w:rPr>
      <w:sz w:val="24"/>
      <w:szCs w:val="24"/>
      <w:lang w:eastAsia="en-GB"/>
    </w:rPr>
  </w:style>
  <w:style w:type="character" w:customStyle="1" w:styleId="a-size-large">
    <w:name w:val="a-size-large"/>
    <w:basedOn w:val="DefaultParagraphFont"/>
    <w:rsid w:val="008465A9"/>
  </w:style>
  <w:style w:type="character" w:customStyle="1" w:styleId="a-size-medium">
    <w:name w:val="a-size-medium"/>
    <w:basedOn w:val="DefaultParagraphFont"/>
    <w:rsid w:val="008465A9"/>
  </w:style>
  <w:style w:type="character" w:customStyle="1" w:styleId="author">
    <w:name w:val="author"/>
    <w:basedOn w:val="DefaultParagraphFont"/>
    <w:rsid w:val="008465A9"/>
  </w:style>
  <w:style w:type="character" w:customStyle="1" w:styleId="a-color-secondary">
    <w:name w:val="a-color-secondary"/>
    <w:basedOn w:val="DefaultParagraphFont"/>
    <w:rsid w:val="008465A9"/>
  </w:style>
  <w:style w:type="character" w:customStyle="1" w:styleId="a-declarative">
    <w:name w:val="a-declarative"/>
    <w:basedOn w:val="DefaultParagraphFont"/>
    <w:rsid w:val="008465A9"/>
  </w:style>
  <w:style w:type="character" w:customStyle="1" w:styleId="more">
    <w:name w:val="more"/>
    <w:basedOn w:val="DefaultParagraphFont"/>
    <w:rsid w:val="008465A9"/>
  </w:style>
  <w:style w:type="character" w:customStyle="1" w:styleId="morecount">
    <w:name w:val="morecount"/>
    <w:basedOn w:val="DefaultParagraphFont"/>
    <w:rsid w:val="008465A9"/>
  </w:style>
  <w:style w:type="paragraph" w:customStyle="1" w:styleId="Default">
    <w:name w:val="Default"/>
    <w:rsid w:val="008465A9"/>
    <w:pPr>
      <w:autoSpaceDE w:val="0"/>
      <w:autoSpaceDN w:val="0"/>
      <w:adjustRightInd w:val="0"/>
    </w:pPr>
    <w:rPr>
      <w:rFonts w:eastAsia="Times New Roman"/>
      <w:color w:val="000000"/>
      <w:sz w:val="24"/>
      <w:szCs w:val="24"/>
      <w:lang w:eastAsia="en-GB"/>
    </w:rPr>
  </w:style>
  <w:style w:type="paragraph" w:customStyle="1" w:styleId="CaseStudyStyle">
    <w:name w:val="Case Study Style"/>
    <w:basedOn w:val="Normal"/>
    <w:qFormat/>
    <w:rsid w:val="008465A9"/>
    <w:pPr>
      <w:spacing w:after="120"/>
      <w:ind w:left="567"/>
    </w:pPr>
    <w:rPr>
      <w:rFonts w:asciiTheme="minorHAnsi" w:hAnsiTheme="minorHAnsi"/>
      <w:i/>
      <w:color w:val="7B7B7B" w:themeColor="accent3" w:themeShade="BF"/>
    </w:rPr>
  </w:style>
  <w:style w:type="paragraph" w:customStyle="1" w:styleId="casestudystyle0">
    <w:name w:val="casestudystyle"/>
    <w:basedOn w:val="Normal"/>
    <w:rsid w:val="008465A9"/>
    <w:pPr>
      <w:spacing w:before="100" w:beforeAutospacing="1" w:after="100" w:afterAutospacing="1"/>
    </w:pPr>
    <w:rPr>
      <w:sz w:val="24"/>
      <w:szCs w:val="24"/>
      <w:lang w:eastAsia="en-GB"/>
    </w:rPr>
  </w:style>
  <w:style w:type="character" w:customStyle="1" w:styleId="hlfld-title">
    <w:name w:val="hlfld-title"/>
    <w:basedOn w:val="DefaultParagraphFont"/>
    <w:rsid w:val="008465A9"/>
  </w:style>
  <w:style w:type="character" w:customStyle="1" w:styleId="hlfld-contribauthor">
    <w:name w:val="hlfld-contribauthor"/>
    <w:basedOn w:val="DefaultParagraphFont"/>
    <w:rsid w:val="008465A9"/>
  </w:style>
  <w:style w:type="character" w:customStyle="1" w:styleId="nlmx">
    <w:name w:val="nlm_x"/>
    <w:basedOn w:val="DefaultParagraphFont"/>
    <w:rsid w:val="008465A9"/>
  </w:style>
  <w:style w:type="character" w:customStyle="1" w:styleId="institution">
    <w:name w:val="institution"/>
    <w:basedOn w:val="DefaultParagraphFont"/>
    <w:rsid w:val="008465A9"/>
  </w:style>
  <w:style w:type="character" w:customStyle="1" w:styleId="country">
    <w:name w:val="country"/>
    <w:basedOn w:val="DefaultParagraphFont"/>
    <w:rsid w:val="008465A9"/>
  </w:style>
  <w:style w:type="character" w:customStyle="1" w:styleId="citationyear">
    <w:name w:val="citation_year"/>
    <w:basedOn w:val="DefaultParagraphFont"/>
    <w:rsid w:val="008465A9"/>
  </w:style>
  <w:style w:type="character" w:customStyle="1" w:styleId="citationvolume">
    <w:name w:val="citation_volume"/>
    <w:basedOn w:val="DefaultParagraphFont"/>
    <w:rsid w:val="008465A9"/>
  </w:style>
  <w:style w:type="paragraph" w:customStyle="1" w:styleId="volissue">
    <w:name w:val="volissue"/>
    <w:basedOn w:val="Normal"/>
    <w:rsid w:val="008465A9"/>
    <w:pPr>
      <w:spacing w:before="100" w:beforeAutospacing="1" w:after="100" w:afterAutospacing="1"/>
    </w:pPr>
    <w:rPr>
      <w:sz w:val="24"/>
      <w:szCs w:val="24"/>
      <w:lang w:eastAsia="en-GB"/>
    </w:rPr>
  </w:style>
  <w:style w:type="character" w:customStyle="1" w:styleId="productdetail-authorsmain">
    <w:name w:val="productdetail-authorsmain"/>
    <w:basedOn w:val="DefaultParagraphFont"/>
    <w:rsid w:val="008465A9"/>
  </w:style>
  <w:style w:type="paragraph" w:customStyle="1" w:styleId="Literatur">
    <w:name w:val="Literatur"/>
    <w:basedOn w:val="Normal"/>
    <w:rsid w:val="008465A9"/>
    <w:pPr>
      <w:spacing w:after="200" w:line="276" w:lineRule="auto"/>
      <w:ind w:left="284" w:hanging="284"/>
      <w:jc w:val="both"/>
    </w:pPr>
    <w:rPr>
      <w:rFonts w:ascii="Century Schoolbook" w:hAnsi="Century Schoolbook" w:cstheme="minorBidi"/>
      <w:sz w:val="22"/>
      <w:szCs w:val="22"/>
      <w:lang w:val="de-DE"/>
    </w:rPr>
  </w:style>
  <w:style w:type="paragraph" w:customStyle="1" w:styleId="Source">
    <w:name w:val="Source"/>
    <w:basedOn w:val="Normal"/>
    <w:qFormat/>
    <w:rsid w:val="008465A9"/>
    <w:pPr>
      <w:spacing w:before="60" w:after="360"/>
      <w:ind w:left="567" w:hanging="567"/>
      <w:jc w:val="both"/>
    </w:pPr>
    <w:rPr>
      <w:rFonts w:cs="Segoe UI"/>
      <w:i/>
      <w:sz w:val="16"/>
      <w:szCs w:val="16"/>
    </w:rPr>
  </w:style>
  <w:style w:type="paragraph" w:customStyle="1" w:styleId="Platzhalter">
    <w:name w:val="Platzhalter"/>
    <w:basedOn w:val="Normal"/>
    <w:qFormat/>
    <w:rsid w:val="008465A9"/>
    <w:pPr>
      <w:spacing w:after="20"/>
      <w:jc w:val="both"/>
    </w:pPr>
    <w:rPr>
      <w:rFonts w:cs="Segoe UI"/>
      <w:color w:val="000000" w:themeColor="text1"/>
    </w:rPr>
  </w:style>
  <w:style w:type="paragraph" w:customStyle="1" w:styleId="Figure">
    <w:name w:val="Figure"/>
    <w:basedOn w:val="Caption"/>
    <w:qFormat/>
    <w:rsid w:val="008465A9"/>
    <w:rPr>
      <w:rFonts w:ascii="Segoe UI" w:hAnsi="Segoe UI" w:cs="Segoe UI"/>
    </w:rPr>
  </w:style>
  <w:style w:type="paragraph" w:styleId="Caption">
    <w:name w:val="caption"/>
    <w:basedOn w:val="Normal"/>
    <w:next w:val="Normal"/>
    <w:qFormat/>
    <w:rsid w:val="008465A9"/>
    <w:pPr>
      <w:keepNext/>
      <w:keepLines/>
      <w:ind w:left="1134" w:hanging="1134"/>
      <w:jc w:val="both"/>
    </w:pPr>
    <w:rPr>
      <w:rFonts w:ascii="Segoe UI Light" w:hAnsi="Segoe UI Light" w:cs="Segoe UI Light"/>
      <w:b/>
      <w:bCs/>
      <w:i/>
    </w:rPr>
  </w:style>
  <w:style w:type="character" w:customStyle="1" w:styleId="nlmarticle-title">
    <w:name w:val="nlm_article-title"/>
    <w:basedOn w:val="DefaultParagraphFont"/>
    <w:rsid w:val="008465A9"/>
  </w:style>
  <w:style w:type="character" w:customStyle="1" w:styleId="titleheading">
    <w:name w:val="titleheading"/>
    <w:basedOn w:val="DefaultParagraphFont"/>
    <w:rsid w:val="008465A9"/>
  </w:style>
  <w:style w:type="character" w:customStyle="1" w:styleId="Heading1Char">
    <w:name w:val="Heading 1 Char"/>
    <w:basedOn w:val="DefaultParagraphFont"/>
    <w:link w:val="Heading1"/>
    <w:rsid w:val="008465A9"/>
    <w:rPr>
      <w:rFonts w:ascii="Segoe UI" w:eastAsia="Times New Roman" w:hAnsi="Segoe UI" w:cs="Segoe UI"/>
      <w:b/>
      <w:bCs/>
      <w:caps/>
      <w:kern w:val="32"/>
      <w:sz w:val="21"/>
      <w:szCs w:val="21"/>
    </w:rPr>
  </w:style>
  <w:style w:type="character" w:customStyle="1" w:styleId="Heading2Char">
    <w:name w:val="Heading 2 Char"/>
    <w:basedOn w:val="DefaultParagraphFont"/>
    <w:link w:val="Heading2"/>
    <w:rsid w:val="008465A9"/>
    <w:rPr>
      <w:rFonts w:ascii="Segoe UI" w:eastAsia="Times New Roman" w:hAnsi="Segoe UI" w:cs="Segoe UI"/>
      <w:b/>
      <w:smallCaps/>
    </w:rPr>
  </w:style>
  <w:style w:type="character" w:customStyle="1" w:styleId="Heading3Char">
    <w:name w:val="Heading 3 Char"/>
    <w:basedOn w:val="DefaultParagraphFont"/>
    <w:link w:val="Heading3"/>
    <w:rsid w:val="008465A9"/>
    <w:rPr>
      <w:rFonts w:ascii="Segoe UI" w:eastAsia="Times New Roman" w:hAnsi="Segoe UI" w:cs="Times New Roman"/>
      <w:b/>
      <w:bCs/>
      <w:sz w:val="20"/>
      <w:szCs w:val="20"/>
    </w:rPr>
  </w:style>
  <w:style w:type="character" w:customStyle="1" w:styleId="Heading4Char">
    <w:name w:val="Heading 4 Char"/>
    <w:basedOn w:val="DefaultParagraphFont"/>
    <w:link w:val="Heading4"/>
    <w:rsid w:val="008465A9"/>
    <w:rPr>
      <w:rFonts w:ascii="Segoe UI" w:eastAsia="Times New Roman" w:hAnsi="Segoe UI" w:cs="Times New Roman"/>
      <w:b/>
      <w:bCs/>
      <w:sz w:val="16"/>
      <w:szCs w:val="16"/>
    </w:rPr>
  </w:style>
  <w:style w:type="character" w:customStyle="1" w:styleId="Heading5Char">
    <w:name w:val="Heading 5 Char"/>
    <w:basedOn w:val="DefaultParagraphFont"/>
    <w:link w:val="Heading5"/>
    <w:rsid w:val="008465A9"/>
    <w:rPr>
      <w:rFonts w:ascii="Segoe UI" w:eastAsia="Times New Roman" w:hAnsi="Segoe UI" w:cs="Times New Roman"/>
      <w:b/>
      <w:color w:val="808080"/>
      <w:sz w:val="20"/>
      <w:szCs w:val="20"/>
    </w:rPr>
  </w:style>
  <w:style w:type="character" w:customStyle="1" w:styleId="Heading6Char">
    <w:name w:val="Heading 6 Char"/>
    <w:basedOn w:val="DefaultParagraphFont"/>
    <w:link w:val="Heading6"/>
    <w:rsid w:val="008465A9"/>
    <w:rPr>
      <w:rFonts w:ascii="Segoe UI" w:eastAsia="Times New Roman" w:hAnsi="Segoe UI" w:cs="Times New Roman"/>
      <w:b/>
      <w:bCs/>
    </w:rPr>
  </w:style>
  <w:style w:type="character" w:customStyle="1" w:styleId="Heading7Char">
    <w:name w:val="Heading 7 Char"/>
    <w:basedOn w:val="DefaultParagraphFont"/>
    <w:link w:val="Heading7"/>
    <w:rsid w:val="008465A9"/>
    <w:rPr>
      <w:rFonts w:ascii="Segoe UI" w:eastAsia="Times New Roman" w:hAnsi="Segoe UI" w:cs="Times New Roman"/>
      <w:sz w:val="24"/>
      <w:szCs w:val="24"/>
    </w:rPr>
  </w:style>
  <w:style w:type="character" w:customStyle="1" w:styleId="Heading8Char">
    <w:name w:val="Heading 8 Char"/>
    <w:basedOn w:val="DefaultParagraphFont"/>
    <w:link w:val="Heading8"/>
    <w:rsid w:val="008465A9"/>
    <w:rPr>
      <w:rFonts w:ascii="Segoe UI" w:eastAsia="Times New Roman" w:hAnsi="Segoe UI" w:cs="Times New Roman"/>
      <w:i/>
      <w:iCs/>
      <w:sz w:val="24"/>
      <w:szCs w:val="24"/>
    </w:rPr>
  </w:style>
  <w:style w:type="character" w:customStyle="1" w:styleId="Heading9Char">
    <w:name w:val="Heading 9 Char"/>
    <w:basedOn w:val="DefaultParagraphFont"/>
    <w:link w:val="Heading9"/>
    <w:rsid w:val="008465A9"/>
    <w:rPr>
      <w:rFonts w:ascii="Arial" w:eastAsia="Times New Roman" w:hAnsi="Arial" w:cs="Arial"/>
    </w:rPr>
  </w:style>
  <w:style w:type="paragraph" w:styleId="TOC1">
    <w:name w:val="toc 1"/>
    <w:basedOn w:val="Normal"/>
    <w:next w:val="Normal"/>
    <w:autoRedefine/>
    <w:semiHidden/>
    <w:rsid w:val="008465A9"/>
    <w:pPr>
      <w:tabs>
        <w:tab w:val="left" w:pos="284"/>
        <w:tab w:val="left" w:pos="1134"/>
        <w:tab w:val="right" w:leader="dot" w:pos="9072"/>
      </w:tabs>
      <w:spacing w:before="100" w:after="60"/>
      <w:ind w:left="1134" w:right="522" w:hanging="1134"/>
    </w:pPr>
    <w:rPr>
      <w:rFonts w:cs="Segoe UI"/>
      <w:b/>
      <w:bCs/>
      <w:caps/>
      <w:noProof/>
      <w:szCs w:val="16"/>
    </w:rPr>
  </w:style>
  <w:style w:type="paragraph" w:styleId="TOC2">
    <w:name w:val="toc 2"/>
    <w:basedOn w:val="Normal"/>
    <w:next w:val="Normal"/>
    <w:autoRedefine/>
    <w:semiHidden/>
    <w:rsid w:val="008465A9"/>
    <w:pPr>
      <w:tabs>
        <w:tab w:val="left" w:pos="960"/>
        <w:tab w:val="right" w:leader="dot" w:pos="9072"/>
      </w:tabs>
      <w:spacing w:before="60"/>
      <w:ind w:left="238" w:right="522"/>
    </w:pPr>
    <w:rPr>
      <w:smallCaps/>
      <w:noProof/>
      <w:szCs w:val="22"/>
    </w:rPr>
  </w:style>
  <w:style w:type="paragraph" w:styleId="TOC3">
    <w:name w:val="toc 3"/>
    <w:basedOn w:val="Normal"/>
    <w:next w:val="Normal"/>
    <w:autoRedefine/>
    <w:semiHidden/>
    <w:rsid w:val="008465A9"/>
    <w:pPr>
      <w:tabs>
        <w:tab w:val="left" w:pos="1200"/>
        <w:tab w:val="right" w:leader="dot" w:pos="9072"/>
      </w:tabs>
      <w:ind w:left="482" w:right="521"/>
    </w:pPr>
    <w:rPr>
      <w:rFonts w:cs="Segoe UI"/>
      <w:i/>
      <w:iCs/>
      <w:noProof/>
      <w:sz w:val="18"/>
      <w:szCs w:val="18"/>
    </w:rPr>
  </w:style>
  <w:style w:type="paragraph" w:styleId="TOC4">
    <w:name w:val="toc 4"/>
    <w:basedOn w:val="Normal"/>
    <w:next w:val="Normal"/>
    <w:autoRedefine/>
    <w:semiHidden/>
    <w:rsid w:val="008465A9"/>
    <w:pPr>
      <w:ind w:left="720"/>
    </w:pPr>
    <w:rPr>
      <w:szCs w:val="21"/>
    </w:rPr>
  </w:style>
  <w:style w:type="paragraph" w:styleId="TOC5">
    <w:name w:val="toc 5"/>
    <w:basedOn w:val="Normal"/>
    <w:next w:val="Normal"/>
    <w:autoRedefine/>
    <w:semiHidden/>
    <w:rsid w:val="008465A9"/>
    <w:pPr>
      <w:tabs>
        <w:tab w:val="right" w:leader="dot" w:pos="9026"/>
      </w:tabs>
      <w:spacing w:before="100" w:line="264" w:lineRule="auto"/>
      <w:ind w:left="1134" w:right="663" w:hanging="1134"/>
    </w:pPr>
    <w:rPr>
      <w:rFonts w:cs="Segoe UI"/>
      <w:noProof/>
      <w:szCs w:val="21"/>
    </w:rPr>
  </w:style>
  <w:style w:type="paragraph" w:styleId="TOC6">
    <w:name w:val="toc 6"/>
    <w:basedOn w:val="Normal"/>
    <w:next w:val="Normal"/>
    <w:autoRedefine/>
    <w:semiHidden/>
    <w:rsid w:val="008465A9"/>
    <w:pPr>
      <w:ind w:left="1200"/>
    </w:pPr>
    <w:rPr>
      <w:szCs w:val="21"/>
    </w:rPr>
  </w:style>
  <w:style w:type="paragraph" w:styleId="TOC7">
    <w:name w:val="toc 7"/>
    <w:basedOn w:val="Normal"/>
    <w:next w:val="Normal"/>
    <w:autoRedefine/>
    <w:semiHidden/>
    <w:rsid w:val="008465A9"/>
    <w:pPr>
      <w:ind w:left="1440"/>
    </w:pPr>
    <w:rPr>
      <w:szCs w:val="21"/>
    </w:rPr>
  </w:style>
  <w:style w:type="paragraph" w:styleId="TOC8">
    <w:name w:val="toc 8"/>
    <w:basedOn w:val="Normal"/>
    <w:next w:val="Normal"/>
    <w:autoRedefine/>
    <w:semiHidden/>
    <w:rsid w:val="008465A9"/>
    <w:pPr>
      <w:ind w:left="1680"/>
    </w:pPr>
    <w:rPr>
      <w:szCs w:val="21"/>
    </w:rPr>
  </w:style>
  <w:style w:type="paragraph" w:styleId="TOC9">
    <w:name w:val="toc 9"/>
    <w:basedOn w:val="Normal"/>
    <w:next w:val="Normal"/>
    <w:autoRedefine/>
    <w:semiHidden/>
    <w:rsid w:val="008465A9"/>
    <w:pPr>
      <w:ind w:left="1920"/>
    </w:pPr>
    <w:rPr>
      <w:szCs w:val="21"/>
    </w:rPr>
  </w:style>
  <w:style w:type="paragraph" w:styleId="FootnoteText">
    <w:name w:val="footnote text"/>
    <w:basedOn w:val="Normal"/>
    <w:link w:val="FootnoteTextChar"/>
    <w:uiPriority w:val="99"/>
    <w:unhideWhenUsed/>
    <w:qFormat/>
    <w:rsid w:val="008465A9"/>
    <w:rPr>
      <w:rFonts w:ascii="Segoe UI" w:eastAsia="Calibri" w:hAnsi="Segoe UI"/>
      <w:i/>
      <w:sz w:val="18"/>
    </w:rPr>
  </w:style>
  <w:style w:type="character" w:customStyle="1" w:styleId="FootnoteTextChar">
    <w:name w:val="Footnote Text Char"/>
    <w:link w:val="FootnoteText"/>
    <w:uiPriority w:val="99"/>
    <w:rsid w:val="008465A9"/>
    <w:rPr>
      <w:rFonts w:ascii="Segoe UI" w:eastAsia="Calibri" w:hAnsi="Segoe UI"/>
      <w:i/>
      <w:sz w:val="18"/>
    </w:rPr>
  </w:style>
  <w:style w:type="paragraph" w:styleId="CommentText">
    <w:name w:val="annotation text"/>
    <w:basedOn w:val="Normal"/>
    <w:link w:val="CommentTextChar"/>
    <w:semiHidden/>
    <w:rsid w:val="008465A9"/>
    <w:pPr>
      <w:widowControl w:val="0"/>
      <w:overflowPunct w:val="0"/>
      <w:autoSpaceDE w:val="0"/>
      <w:autoSpaceDN w:val="0"/>
      <w:adjustRightInd w:val="0"/>
      <w:textAlignment w:val="baseline"/>
    </w:pPr>
    <w:rPr>
      <w:lang w:eastAsia="en-GB"/>
    </w:rPr>
  </w:style>
  <w:style w:type="character" w:customStyle="1" w:styleId="CommentTextChar">
    <w:name w:val="Comment Text Char"/>
    <w:basedOn w:val="DefaultParagraphFont"/>
    <w:link w:val="CommentText"/>
    <w:semiHidden/>
    <w:rsid w:val="008465A9"/>
    <w:rPr>
      <w:rFonts w:ascii="Segoe UI" w:eastAsia="Times New Roman" w:hAnsi="Segoe UI" w:cs="Times New Roman"/>
      <w:sz w:val="20"/>
      <w:szCs w:val="20"/>
      <w:lang w:eastAsia="en-GB"/>
    </w:rPr>
  </w:style>
  <w:style w:type="paragraph" w:styleId="Header">
    <w:name w:val="header"/>
    <w:basedOn w:val="Normal"/>
    <w:link w:val="HeaderChar"/>
    <w:rsid w:val="008465A9"/>
    <w:pPr>
      <w:tabs>
        <w:tab w:val="center" w:pos="4153"/>
        <w:tab w:val="right" w:pos="8306"/>
      </w:tabs>
    </w:pPr>
  </w:style>
  <w:style w:type="character" w:customStyle="1" w:styleId="HeaderChar">
    <w:name w:val="Header Char"/>
    <w:link w:val="Header"/>
    <w:rsid w:val="008465A9"/>
    <w:rPr>
      <w:rFonts w:ascii="Segoe UI" w:eastAsia="Times New Roman" w:hAnsi="Segoe UI" w:cs="Times New Roman"/>
      <w:sz w:val="20"/>
      <w:szCs w:val="20"/>
    </w:rPr>
  </w:style>
  <w:style w:type="paragraph" w:styleId="Footer">
    <w:name w:val="footer"/>
    <w:basedOn w:val="Normal"/>
    <w:link w:val="FooterChar"/>
    <w:uiPriority w:val="99"/>
    <w:rsid w:val="008465A9"/>
    <w:pPr>
      <w:tabs>
        <w:tab w:val="center" w:pos="4153"/>
        <w:tab w:val="right" w:pos="8306"/>
      </w:tabs>
    </w:pPr>
  </w:style>
  <w:style w:type="character" w:customStyle="1" w:styleId="FooterChar">
    <w:name w:val="Footer Char"/>
    <w:link w:val="Footer"/>
    <w:uiPriority w:val="99"/>
    <w:rsid w:val="008465A9"/>
    <w:rPr>
      <w:rFonts w:ascii="Segoe UI" w:eastAsia="Times New Roman" w:hAnsi="Segoe UI" w:cs="Times New Roman"/>
      <w:sz w:val="20"/>
      <w:szCs w:val="20"/>
    </w:rPr>
  </w:style>
  <w:style w:type="paragraph" w:styleId="TableofFigures">
    <w:name w:val="table of figures"/>
    <w:basedOn w:val="Normal"/>
    <w:next w:val="Normal"/>
    <w:uiPriority w:val="99"/>
    <w:rsid w:val="008465A9"/>
    <w:pPr>
      <w:tabs>
        <w:tab w:val="left" w:pos="1134"/>
        <w:tab w:val="right" w:leader="dot" w:pos="9072"/>
      </w:tabs>
      <w:ind w:left="1134" w:right="804" w:hanging="1134"/>
    </w:pPr>
    <w:rPr>
      <w:rFonts w:cs="Segoe UI"/>
      <w:noProof/>
    </w:rPr>
  </w:style>
  <w:style w:type="character" w:styleId="FootnoteReference">
    <w:name w:val="footnote reference"/>
    <w:uiPriority w:val="99"/>
    <w:unhideWhenUsed/>
    <w:rsid w:val="008465A9"/>
    <w:rPr>
      <w:vertAlign w:val="superscript"/>
    </w:rPr>
  </w:style>
  <w:style w:type="character" w:styleId="CommentReference">
    <w:name w:val="annotation reference"/>
    <w:basedOn w:val="DefaultParagraphFont"/>
    <w:semiHidden/>
    <w:unhideWhenUsed/>
    <w:rsid w:val="008465A9"/>
    <w:rPr>
      <w:sz w:val="16"/>
      <w:szCs w:val="16"/>
    </w:rPr>
  </w:style>
  <w:style w:type="character" w:styleId="PageNumber">
    <w:name w:val="page number"/>
    <w:basedOn w:val="DefaultParagraphFont"/>
    <w:rsid w:val="008465A9"/>
  </w:style>
  <w:style w:type="character" w:styleId="EndnoteReference">
    <w:name w:val="endnote reference"/>
    <w:basedOn w:val="DefaultParagraphFont"/>
    <w:rsid w:val="008465A9"/>
    <w:rPr>
      <w:vertAlign w:val="superscript"/>
    </w:rPr>
  </w:style>
  <w:style w:type="paragraph" w:styleId="EndnoteText">
    <w:name w:val="endnote text"/>
    <w:basedOn w:val="Normal"/>
    <w:link w:val="EndnoteTextChar"/>
    <w:rsid w:val="008465A9"/>
  </w:style>
  <w:style w:type="character" w:customStyle="1" w:styleId="EndnoteTextChar">
    <w:name w:val="Endnote Text Char"/>
    <w:basedOn w:val="DefaultParagraphFont"/>
    <w:link w:val="EndnoteText"/>
    <w:rsid w:val="008465A9"/>
    <w:rPr>
      <w:rFonts w:ascii="Segoe UI" w:eastAsia="Times New Roman" w:hAnsi="Segoe UI" w:cs="Times New Roman"/>
      <w:sz w:val="20"/>
      <w:szCs w:val="20"/>
    </w:rPr>
  </w:style>
  <w:style w:type="paragraph" w:styleId="ListBullet">
    <w:name w:val="List Bullet"/>
    <w:basedOn w:val="Normal"/>
    <w:rsid w:val="008465A9"/>
    <w:pPr>
      <w:numPr>
        <w:numId w:val="3"/>
      </w:numPr>
      <w:contextualSpacing/>
    </w:pPr>
  </w:style>
  <w:style w:type="paragraph" w:styleId="List3">
    <w:name w:val="List 3"/>
    <w:basedOn w:val="Normal"/>
    <w:rsid w:val="008465A9"/>
    <w:pPr>
      <w:ind w:left="849" w:hanging="283"/>
    </w:pPr>
  </w:style>
  <w:style w:type="paragraph" w:styleId="BodyText">
    <w:name w:val="Body Text"/>
    <w:basedOn w:val="Normal"/>
    <w:link w:val="BodyTextChar"/>
    <w:rsid w:val="008465A9"/>
    <w:rPr>
      <w:rFonts w:ascii="Arial" w:hAnsi="Arial"/>
      <w:b/>
      <w:bCs/>
      <w:sz w:val="24"/>
    </w:rPr>
  </w:style>
  <w:style w:type="character" w:customStyle="1" w:styleId="BodyTextChar">
    <w:name w:val="Body Text Char"/>
    <w:basedOn w:val="DefaultParagraphFont"/>
    <w:link w:val="BodyText"/>
    <w:rsid w:val="008465A9"/>
    <w:rPr>
      <w:rFonts w:ascii="Arial" w:eastAsia="Times New Roman" w:hAnsi="Arial" w:cs="Times New Roman"/>
      <w:b/>
      <w:bCs/>
      <w:sz w:val="24"/>
      <w:szCs w:val="20"/>
    </w:rPr>
  </w:style>
  <w:style w:type="paragraph" w:styleId="BodyTextIndent">
    <w:name w:val="Body Text Indent"/>
    <w:basedOn w:val="Normal"/>
    <w:link w:val="BodyTextIndentChar"/>
    <w:rsid w:val="008465A9"/>
    <w:pPr>
      <w:ind w:left="720"/>
    </w:pPr>
  </w:style>
  <w:style w:type="character" w:customStyle="1" w:styleId="BodyTextIndentChar">
    <w:name w:val="Body Text Indent Char"/>
    <w:basedOn w:val="DefaultParagraphFont"/>
    <w:link w:val="BodyTextIndent"/>
    <w:rsid w:val="008465A9"/>
    <w:rPr>
      <w:rFonts w:ascii="Segoe UI" w:eastAsia="Times New Roman" w:hAnsi="Segoe UI" w:cs="Times New Roman"/>
      <w:sz w:val="20"/>
      <w:szCs w:val="20"/>
    </w:rPr>
  </w:style>
  <w:style w:type="paragraph" w:styleId="BodyText3">
    <w:name w:val="Body Text 3"/>
    <w:basedOn w:val="Normal"/>
    <w:link w:val="BodyText3Char"/>
    <w:rsid w:val="008465A9"/>
    <w:pPr>
      <w:spacing w:line="280" w:lineRule="exact"/>
      <w:jc w:val="both"/>
    </w:pPr>
    <w:rPr>
      <w:rFonts w:ascii="Arial" w:hAnsi="Arial"/>
      <w:sz w:val="24"/>
      <w:szCs w:val="24"/>
    </w:rPr>
  </w:style>
  <w:style w:type="character" w:customStyle="1" w:styleId="BodyText3Char">
    <w:name w:val="Body Text 3 Char"/>
    <w:basedOn w:val="DefaultParagraphFont"/>
    <w:link w:val="BodyText3"/>
    <w:rsid w:val="008465A9"/>
    <w:rPr>
      <w:rFonts w:ascii="Arial" w:eastAsia="Times New Roman" w:hAnsi="Arial" w:cs="Times New Roman"/>
      <w:sz w:val="24"/>
      <w:szCs w:val="24"/>
    </w:rPr>
  </w:style>
  <w:style w:type="character" w:styleId="Hyperlink">
    <w:name w:val="Hyperlink"/>
    <w:uiPriority w:val="99"/>
    <w:rsid w:val="008465A9"/>
    <w:rPr>
      <w:color w:val="0000FF"/>
      <w:u w:val="single"/>
    </w:rPr>
  </w:style>
  <w:style w:type="character" w:styleId="FollowedHyperlink">
    <w:name w:val="FollowedHyperlink"/>
    <w:rsid w:val="008465A9"/>
    <w:rPr>
      <w:color w:val="800080"/>
      <w:u w:val="single"/>
    </w:rPr>
  </w:style>
  <w:style w:type="character" w:styleId="Strong">
    <w:name w:val="Strong"/>
    <w:uiPriority w:val="22"/>
    <w:qFormat/>
    <w:rsid w:val="008465A9"/>
    <w:rPr>
      <w:b/>
      <w:bCs/>
    </w:rPr>
  </w:style>
  <w:style w:type="character" w:styleId="Emphasis">
    <w:name w:val="Emphasis"/>
    <w:uiPriority w:val="20"/>
    <w:qFormat/>
    <w:rsid w:val="008465A9"/>
    <w:rPr>
      <w:i/>
      <w:iCs/>
    </w:rPr>
  </w:style>
  <w:style w:type="paragraph" w:styleId="DocumentMap">
    <w:name w:val="Document Map"/>
    <w:basedOn w:val="Normal"/>
    <w:link w:val="DocumentMapChar"/>
    <w:semiHidden/>
    <w:rsid w:val="008465A9"/>
    <w:pPr>
      <w:shd w:val="clear" w:color="auto" w:fill="000080"/>
    </w:pPr>
    <w:rPr>
      <w:rFonts w:ascii="Tahoma" w:hAnsi="Tahoma" w:cs="Tahoma"/>
    </w:rPr>
  </w:style>
  <w:style w:type="character" w:customStyle="1" w:styleId="DocumentMapChar">
    <w:name w:val="Document Map Char"/>
    <w:basedOn w:val="DefaultParagraphFont"/>
    <w:link w:val="DocumentMap"/>
    <w:semiHidden/>
    <w:rsid w:val="008465A9"/>
    <w:rPr>
      <w:rFonts w:ascii="Tahoma" w:eastAsia="Times New Roman" w:hAnsi="Tahoma" w:cs="Tahoma"/>
      <w:sz w:val="20"/>
      <w:szCs w:val="20"/>
      <w:shd w:val="clear" w:color="auto" w:fill="000080"/>
    </w:rPr>
  </w:style>
  <w:style w:type="paragraph" w:styleId="PlainText">
    <w:name w:val="Plain Text"/>
    <w:basedOn w:val="Normal"/>
    <w:link w:val="PlainTextChar"/>
    <w:uiPriority w:val="99"/>
    <w:semiHidden/>
    <w:unhideWhenUsed/>
    <w:rsid w:val="008465A9"/>
    <w:rPr>
      <w:rFonts w:ascii="Calibri" w:hAnsi="Calibri"/>
      <w:sz w:val="22"/>
      <w:szCs w:val="22"/>
    </w:rPr>
  </w:style>
  <w:style w:type="character" w:customStyle="1" w:styleId="PlainTextChar">
    <w:name w:val="Plain Text Char"/>
    <w:basedOn w:val="DefaultParagraphFont"/>
    <w:link w:val="PlainText"/>
    <w:uiPriority w:val="99"/>
    <w:semiHidden/>
    <w:rsid w:val="008465A9"/>
    <w:rPr>
      <w:rFonts w:ascii="Calibri" w:hAnsi="Calibri" w:cs="Times New Roman"/>
    </w:rPr>
  </w:style>
  <w:style w:type="paragraph" w:styleId="NormalWeb">
    <w:name w:val="Normal (Web)"/>
    <w:basedOn w:val="Normal"/>
    <w:uiPriority w:val="99"/>
    <w:rsid w:val="008465A9"/>
    <w:pPr>
      <w:spacing w:before="100" w:beforeAutospacing="1" w:after="100" w:afterAutospacing="1"/>
    </w:pPr>
    <w:rPr>
      <w:sz w:val="24"/>
      <w:szCs w:val="24"/>
      <w:lang w:val="en-US"/>
    </w:rPr>
  </w:style>
  <w:style w:type="character" w:styleId="HTMLCite">
    <w:name w:val="HTML Cite"/>
    <w:basedOn w:val="DefaultParagraphFont"/>
    <w:uiPriority w:val="99"/>
    <w:semiHidden/>
    <w:unhideWhenUsed/>
    <w:rsid w:val="008465A9"/>
    <w:rPr>
      <w:i/>
      <w:iCs/>
    </w:rPr>
  </w:style>
  <w:style w:type="paragraph" w:styleId="CommentSubject">
    <w:name w:val="annotation subject"/>
    <w:basedOn w:val="CommentText"/>
    <w:next w:val="CommentText"/>
    <w:link w:val="CommentSubjectChar"/>
    <w:semiHidden/>
    <w:unhideWhenUsed/>
    <w:rsid w:val="008465A9"/>
    <w:pPr>
      <w:widowControl/>
      <w:overflowPunct/>
      <w:autoSpaceDE/>
      <w:autoSpaceDN/>
      <w:adjustRightInd/>
      <w:spacing w:before="120"/>
      <w:textAlignment w:val="auto"/>
    </w:pPr>
    <w:rPr>
      <w:b/>
      <w:bCs/>
    </w:rPr>
  </w:style>
  <w:style w:type="character" w:customStyle="1" w:styleId="CommentSubjectChar">
    <w:name w:val="Comment Subject Char"/>
    <w:basedOn w:val="CommentTextChar"/>
    <w:link w:val="CommentSubject"/>
    <w:semiHidden/>
    <w:rsid w:val="008465A9"/>
    <w:rPr>
      <w:rFonts w:ascii="Segoe UI" w:eastAsia="Times New Roman" w:hAnsi="Segoe UI" w:cs="Times New Roman"/>
      <w:b/>
      <w:bCs/>
      <w:sz w:val="20"/>
      <w:szCs w:val="20"/>
      <w:lang w:eastAsia="en-GB"/>
    </w:rPr>
  </w:style>
  <w:style w:type="paragraph" w:styleId="BalloonText">
    <w:name w:val="Balloon Text"/>
    <w:basedOn w:val="Normal"/>
    <w:link w:val="BalloonTextChar"/>
    <w:semiHidden/>
    <w:rsid w:val="008465A9"/>
    <w:rPr>
      <w:rFonts w:ascii="Tahoma" w:hAnsi="Tahoma" w:cs="Tahoma"/>
      <w:sz w:val="16"/>
      <w:szCs w:val="16"/>
    </w:rPr>
  </w:style>
  <w:style w:type="character" w:customStyle="1" w:styleId="BalloonTextChar">
    <w:name w:val="Balloon Text Char"/>
    <w:basedOn w:val="DefaultParagraphFont"/>
    <w:link w:val="BalloonText"/>
    <w:semiHidden/>
    <w:rsid w:val="008465A9"/>
    <w:rPr>
      <w:rFonts w:ascii="Tahoma" w:eastAsia="Times New Roman" w:hAnsi="Tahoma" w:cs="Tahoma"/>
      <w:sz w:val="16"/>
      <w:szCs w:val="16"/>
    </w:rPr>
  </w:style>
  <w:style w:type="table" w:styleId="TableGrid">
    <w:name w:val="Table Grid"/>
    <w:basedOn w:val="TableNormal"/>
    <w:rsid w:val="008465A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465A9"/>
    <w:rPr>
      <w:color w:val="808080"/>
    </w:rPr>
  </w:style>
  <w:style w:type="paragraph" w:styleId="NoSpacing">
    <w:name w:val="No Spacing"/>
    <w:link w:val="NoSpacingChar"/>
    <w:uiPriority w:val="1"/>
    <w:qFormat/>
    <w:rsid w:val="008465A9"/>
    <w:rPr>
      <w:rFonts w:ascii="Calibri" w:eastAsia="Calibri" w:hAnsi="Calibri" w:cs="Arial"/>
    </w:rPr>
  </w:style>
  <w:style w:type="character" w:customStyle="1" w:styleId="NoSpacingChar">
    <w:name w:val="No Spacing Char"/>
    <w:basedOn w:val="DefaultParagraphFont"/>
    <w:link w:val="NoSpacing"/>
    <w:uiPriority w:val="1"/>
    <w:rsid w:val="008465A9"/>
    <w:rPr>
      <w:rFonts w:ascii="Calibri" w:eastAsia="Calibri" w:hAnsi="Calibri" w:cs="Arial"/>
    </w:rPr>
  </w:style>
  <w:style w:type="paragraph" w:styleId="ListParagraph">
    <w:name w:val="List Paragraph"/>
    <w:basedOn w:val="Normal"/>
    <w:uiPriority w:val="34"/>
    <w:qFormat/>
    <w:rsid w:val="008465A9"/>
    <w:pPr>
      <w:ind w:left="720"/>
      <w:contextualSpacing/>
    </w:pPr>
  </w:style>
  <w:style w:type="paragraph" w:styleId="Quote">
    <w:name w:val="Quote"/>
    <w:basedOn w:val="Normal"/>
    <w:next w:val="Normal"/>
    <w:link w:val="QuoteChar"/>
    <w:uiPriority w:val="29"/>
    <w:qFormat/>
    <w:rsid w:val="008465A9"/>
    <w:pPr>
      <w:spacing w:line="480" w:lineRule="auto"/>
      <w:ind w:left="720"/>
    </w:pPr>
    <w:rPr>
      <w:i/>
      <w:iCs/>
    </w:rPr>
  </w:style>
  <w:style w:type="character" w:customStyle="1" w:styleId="QuoteChar">
    <w:name w:val="Quote Char"/>
    <w:basedOn w:val="DefaultParagraphFont"/>
    <w:link w:val="Quote"/>
    <w:uiPriority w:val="29"/>
    <w:rsid w:val="008465A9"/>
    <w:rPr>
      <w:rFonts w:ascii="Segoe UI" w:eastAsia="Times New Roman" w:hAnsi="Segoe UI" w:cs="Times New Roman"/>
      <w:i/>
      <w:iCs/>
      <w:sz w:val="20"/>
      <w:szCs w:val="20"/>
    </w:rPr>
  </w:style>
  <w:style w:type="paragraph" w:styleId="Bibliography">
    <w:name w:val="Bibliography"/>
    <w:basedOn w:val="Normal"/>
    <w:next w:val="Normal"/>
    <w:uiPriority w:val="37"/>
    <w:unhideWhenUsed/>
    <w:rsid w:val="008465A9"/>
  </w:style>
  <w:style w:type="character" w:styleId="UnresolvedMention">
    <w:name w:val="Unresolved Mention"/>
    <w:basedOn w:val="DefaultParagraphFont"/>
    <w:uiPriority w:val="99"/>
    <w:semiHidden/>
    <w:unhideWhenUsed/>
    <w:rsid w:val="00846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7830">
      <w:bodyDiv w:val="1"/>
      <w:marLeft w:val="0"/>
      <w:marRight w:val="0"/>
      <w:marTop w:val="0"/>
      <w:marBottom w:val="0"/>
      <w:divBdr>
        <w:top w:val="none" w:sz="0" w:space="0" w:color="auto"/>
        <w:left w:val="none" w:sz="0" w:space="0" w:color="auto"/>
        <w:bottom w:val="none" w:sz="0" w:space="0" w:color="auto"/>
        <w:right w:val="none" w:sz="0" w:space="0" w:color="auto"/>
      </w:divBdr>
    </w:div>
    <w:div w:id="959528226">
      <w:bodyDiv w:val="1"/>
      <w:marLeft w:val="0"/>
      <w:marRight w:val="0"/>
      <w:marTop w:val="0"/>
      <w:marBottom w:val="0"/>
      <w:divBdr>
        <w:top w:val="none" w:sz="0" w:space="0" w:color="auto"/>
        <w:left w:val="none" w:sz="0" w:space="0" w:color="auto"/>
        <w:bottom w:val="none" w:sz="0" w:space="0" w:color="auto"/>
        <w:right w:val="none" w:sz="0" w:space="0" w:color="auto"/>
      </w:divBdr>
    </w:div>
    <w:div w:id="137423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andersonscentre.co.uk/nix-pocketboo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www.theandersonscentre.co.uk/" TargetMode="Externa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linkedin.com/in/graham-redman-b084411a/" TargetMode="External"/><Relationship Id="rId10" Type="http://schemas.openxmlformats.org/officeDocument/2006/relationships/hyperlink" Target="http://www.thepocketbook.co.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gredman@theandersonscentre.co.uk" TargetMode="Externa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C:\Users\gredman\TAC\Research%20-%20PocketBook\57th%20Ed\Logos%20&amp;%20Marketing\Jornalists_27_08_26.c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7B2E24015BB04EBAD14AAF2459FF76" ma:contentTypeVersion="11" ma:contentTypeDescription="Create a new document." ma:contentTypeScope="" ma:versionID="6d9582d82955caa2b620ac3a7b72368a">
  <xsd:schema xmlns:xsd="http://www.w3.org/2001/XMLSchema" xmlns:xs="http://www.w3.org/2001/XMLSchema" xmlns:p="http://schemas.microsoft.com/office/2006/metadata/properties" xmlns:ns2="a701f302-b194-4392-a95f-6363e0763648" xmlns:ns3="dfaa09a9-7e41-4782-b13b-63901795d403" targetNamespace="http://schemas.microsoft.com/office/2006/metadata/properties" ma:root="true" ma:fieldsID="1d49c2bef7e8121a51831b27aec45cbc" ns2:_="" ns3:_="">
    <xsd:import namespace="a701f302-b194-4392-a95f-6363e0763648"/>
    <xsd:import namespace="dfaa09a9-7e41-4782-b13b-63901795d4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1f302-b194-4392-a95f-6363e0763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7a575-9742-4e0b-9755-ad2b58de83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a09a9-7e41-4782-b13b-63901795d4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e58ff0-6e26-4f2d-8aa8-9a0a600bd856}" ma:internalName="TaxCatchAll" ma:showField="CatchAllData" ma:web="dfaa09a9-7e41-4782-b13b-63901795d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aa09a9-7e41-4782-b13b-63901795d403" xsi:nil="true"/>
    <lcf76f155ced4ddcb4097134ff3c332f xmlns="a701f302-b194-4392-a95f-6363e07636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F18C5-BDB7-4E1D-97C5-FE897A53D7AE}">
  <ds:schemaRefs>
    <ds:schemaRef ds:uri="http://schemas.microsoft.com/sharepoint/v3/contenttype/forms"/>
  </ds:schemaRefs>
</ds:datastoreItem>
</file>

<file path=customXml/itemProps2.xml><?xml version="1.0" encoding="utf-8"?>
<ds:datastoreItem xmlns:ds="http://schemas.openxmlformats.org/officeDocument/2006/customXml" ds:itemID="{07F33790-2E21-4E72-91C7-E3F6BC04A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1f302-b194-4392-a95f-6363e0763648"/>
    <ds:schemaRef ds:uri="dfaa09a9-7e41-4782-b13b-63901795d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E4DD2-2912-452F-BA8A-0F377BEE5D4D}">
  <ds:schemaRefs>
    <ds:schemaRef ds:uri="http://schemas.microsoft.com/office/2006/metadata/properties"/>
    <ds:schemaRef ds:uri="http://schemas.microsoft.com/office/infopath/2007/PartnerControls"/>
    <ds:schemaRef ds:uri="dfaa09a9-7e41-4782-b13b-63901795d403"/>
    <ds:schemaRef ds:uri="a701f302-b194-4392-a95f-6363e0763648"/>
  </ds:schemaRefs>
</ds:datastoreItem>
</file>

<file path=customXml/itemProps4.xml><?xml version="1.0" encoding="utf-8"?>
<ds:datastoreItem xmlns:ds="http://schemas.openxmlformats.org/officeDocument/2006/customXml" ds:itemID="{B94324E0-F9D1-40F0-993A-AD7A3185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Redman</dc:creator>
  <cp:keywords/>
  <dc:description/>
  <cp:lastModifiedBy>Graham Redman</cp:lastModifiedBy>
  <cp:revision>158</cp:revision>
  <cp:lastPrinted>2018-08-22T09:37:00Z</cp:lastPrinted>
  <dcterms:created xsi:type="dcterms:W3CDTF">2026-08-27T08:00:00Z</dcterms:created>
  <dcterms:modified xsi:type="dcterms:W3CDTF">2026-08-28T10:23:00Z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0x010100FB7B2E24015BB04EBAD14AAF2459FF76</vt:lpwstr>
  </property>
  <property fmtid="{D5CDD505-2E9C-101B-9397-08002B2CF9AE}" pid="3" name="MediaServiceImageTags">
    <vt:lpwstr/>
  </property>
</Properties>
</file>