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B38A6C" w14:textId="104299F1" w:rsidR="009C1D9B" w:rsidRPr="009C1D9B" w:rsidRDefault="009C1D9B" w:rsidP="009C1D9B">
      <w:pPr>
        <w:spacing w:after="120" w:line="336" w:lineRule="auto"/>
        <w:rPr>
          <w:rFonts w:ascii="Calibri" w:hAnsi="Calibri" w:cs="Calibri"/>
          <w:b/>
          <w:bCs/>
          <w:sz w:val="18"/>
          <w:szCs w:val="18"/>
        </w:rPr>
      </w:pPr>
      <w:r w:rsidRPr="006F168F">
        <w:rPr>
          <w:rFonts w:ascii="Calibri" w:hAnsi="Calibri" w:cs="Calibri"/>
          <w:b/>
          <w:bCs/>
          <w:noProof/>
          <w:sz w:val="18"/>
          <w:szCs w:val="18"/>
        </w:rPr>
        <w:drawing>
          <wp:inline distT="0" distB="0" distL="0" distR="0" wp14:anchorId="4EA7CEC0" wp14:editId="18D240A2">
            <wp:extent cx="1742208" cy="1356360"/>
            <wp:effectExtent l="0" t="0" r="0" b="0"/>
            <wp:docPr id="75609804" name="Picture 2" descr="A logo for a farm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09804" name="Picture 2" descr="A logo for a farm company&#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51205" cy="1363364"/>
                    </a:xfrm>
                    <a:prstGeom prst="rect">
                      <a:avLst/>
                    </a:prstGeom>
                    <a:noFill/>
                    <a:ln>
                      <a:noFill/>
                    </a:ln>
                  </pic:spPr>
                </pic:pic>
              </a:graphicData>
            </a:graphic>
          </wp:inline>
        </w:drawing>
      </w:r>
    </w:p>
    <w:p w14:paraId="2791A44F" w14:textId="1CF62B17" w:rsidR="00C433E6" w:rsidRPr="006F168F" w:rsidRDefault="008777F5" w:rsidP="00C433E6">
      <w:pPr>
        <w:spacing w:after="120" w:line="336" w:lineRule="auto"/>
        <w:rPr>
          <w:rFonts w:ascii="Calibri" w:hAnsi="Calibri" w:cs="Calibri"/>
          <w:bCs/>
        </w:rPr>
      </w:pPr>
      <w:r>
        <w:rPr>
          <w:rFonts w:ascii="Calibri" w:hAnsi="Calibri" w:cs="Calibri"/>
          <w:bCs/>
        </w:rPr>
        <w:t>B</w:t>
      </w:r>
      <w:r w:rsidR="00C433E6" w:rsidRPr="006F168F">
        <w:rPr>
          <w:rFonts w:ascii="Calibri" w:hAnsi="Calibri" w:cs="Calibri"/>
          <w:bCs/>
        </w:rPr>
        <w:t xml:space="preserve">elow </w:t>
      </w:r>
      <w:r>
        <w:rPr>
          <w:rFonts w:ascii="Calibri" w:hAnsi="Calibri" w:cs="Calibri"/>
          <w:bCs/>
        </w:rPr>
        <w:t xml:space="preserve">is </w:t>
      </w:r>
      <w:r w:rsidR="00C433E6" w:rsidRPr="006F168F">
        <w:rPr>
          <w:rFonts w:ascii="Calibri" w:hAnsi="Calibri" w:cs="Calibri"/>
          <w:bCs/>
        </w:rPr>
        <w:t xml:space="preserve">a press release discussing the </w:t>
      </w:r>
      <w:r w:rsidR="0058526F">
        <w:rPr>
          <w:rFonts w:ascii="Calibri" w:hAnsi="Calibri" w:cs="Calibri"/>
          <w:bCs/>
        </w:rPr>
        <w:t>considerable land use decisions required</w:t>
      </w:r>
      <w:r w:rsidR="00C433E6" w:rsidRPr="006F168F">
        <w:rPr>
          <w:rFonts w:ascii="Calibri" w:hAnsi="Calibri" w:cs="Calibri"/>
          <w:bCs/>
        </w:rPr>
        <w:t xml:space="preserve"> in farming </w:t>
      </w:r>
      <w:r w:rsidR="00F940D3">
        <w:rPr>
          <w:rFonts w:ascii="Calibri" w:hAnsi="Calibri" w:cs="Calibri"/>
          <w:bCs/>
        </w:rPr>
        <w:t>for</w:t>
      </w:r>
      <w:r w:rsidR="00696433" w:rsidRPr="006F168F">
        <w:rPr>
          <w:rFonts w:ascii="Calibri" w:hAnsi="Calibri" w:cs="Calibri"/>
          <w:bCs/>
        </w:rPr>
        <w:t xml:space="preserve"> 2025</w:t>
      </w:r>
      <w:r w:rsidR="00C433E6" w:rsidRPr="006F168F">
        <w:rPr>
          <w:rFonts w:ascii="Calibri" w:hAnsi="Calibri" w:cs="Calibri"/>
          <w:bCs/>
        </w:rPr>
        <w:t xml:space="preserve">. It is highlighted </w:t>
      </w:r>
      <w:r w:rsidR="00696433" w:rsidRPr="006F168F">
        <w:rPr>
          <w:rFonts w:ascii="Calibri" w:hAnsi="Calibri" w:cs="Calibri"/>
          <w:bCs/>
        </w:rPr>
        <w:t xml:space="preserve">by Sir Peter Kendall in the forward of the newly published Nix Farm Management </w:t>
      </w:r>
      <w:r w:rsidR="00C433E6" w:rsidRPr="006F168F">
        <w:rPr>
          <w:rFonts w:ascii="Calibri" w:hAnsi="Calibri" w:cs="Calibri"/>
          <w:bCs/>
        </w:rPr>
        <w:t xml:space="preserve">Pocketbook for Farm Management. </w:t>
      </w:r>
    </w:p>
    <w:p w14:paraId="19593A80" w14:textId="13D3E3C9" w:rsidR="00C433E6" w:rsidRDefault="008777F5" w:rsidP="00C433E6">
      <w:pPr>
        <w:spacing w:after="120" w:line="336" w:lineRule="auto"/>
        <w:rPr>
          <w:rFonts w:ascii="Calibri" w:hAnsi="Calibri" w:cs="Calibri"/>
          <w:bCs/>
        </w:rPr>
      </w:pPr>
      <w:r>
        <w:rPr>
          <w:rFonts w:ascii="Calibri" w:hAnsi="Calibri" w:cs="Calibri"/>
          <w:bCs/>
        </w:rPr>
        <w:t>Feel free to</w:t>
      </w:r>
      <w:r w:rsidR="00C433E6" w:rsidRPr="006F168F">
        <w:rPr>
          <w:rFonts w:ascii="Calibri" w:hAnsi="Calibri" w:cs="Calibri"/>
          <w:bCs/>
        </w:rPr>
        <w:t xml:space="preserve"> refer to it in your journalism or use the article in part or in its entirety. If you require figures from the Pocketbook or a comment from </w:t>
      </w:r>
      <w:r w:rsidR="00FA006C">
        <w:rPr>
          <w:rFonts w:ascii="Calibri" w:hAnsi="Calibri" w:cs="Calibri"/>
          <w:bCs/>
        </w:rPr>
        <w:t>the author</w:t>
      </w:r>
      <w:r w:rsidR="00C433E6" w:rsidRPr="006F168F">
        <w:rPr>
          <w:rFonts w:ascii="Calibri" w:hAnsi="Calibri" w:cs="Calibri"/>
          <w:bCs/>
        </w:rPr>
        <w:t xml:space="preserve"> on a topic you are writing on, </w:t>
      </w:r>
      <w:r w:rsidR="00FA006C">
        <w:rPr>
          <w:rFonts w:ascii="Calibri" w:hAnsi="Calibri" w:cs="Calibri"/>
          <w:bCs/>
        </w:rPr>
        <w:t xml:space="preserve">make </w:t>
      </w:r>
      <w:r w:rsidR="00C433E6" w:rsidRPr="006F168F">
        <w:rPr>
          <w:rFonts w:ascii="Calibri" w:hAnsi="Calibri" w:cs="Calibri"/>
          <w:bCs/>
        </w:rPr>
        <w:t xml:space="preserve">contact at any time. </w:t>
      </w:r>
    </w:p>
    <w:p w14:paraId="20BC0973" w14:textId="77777777" w:rsidR="007F6234" w:rsidRDefault="007F6234" w:rsidP="00C433E6">
      <w:pPr>
        <w:spacing w:after="120" w:line="336" w:lineRule="auto"/>
        <w:rPr>
          <w:rFonts w:ascii="Calibri" w:hAnsi="Calibri" w:cs="Calibri"/>
          <w:bCs/>
        </w:rPr>
      </w:pPr>
    </w:p>
    <w:p w14:paraId="4D5D3665" w14:textId="0BFC91D8" w:rsidR="007F6234" w:rsidRPr="006F168F" w:rsidRDefault="007F6234" w:rsidP="00C433E6">
      <w:pPr>
        <w:spacing w:after="120" w:line="336" w:lineRule="auto"/>
        <w:rPr>
          <w:rFonts w:ascii="Calibri" w:hAnsi="Calibri" w:cs="Calibri"/>
          <w:bCs/>
        </w:rPr>
      </w:pPr>
      <w:r>
        <w:rPr>
          <w:rFonts w:ascii="Calibri" w:hAnsi="Calibri" w:cs="Calibri"/>
          <w:b/>
          <w:bCs/>
          <w:lang w:val="en-US"/>
        </w:rPr>
        <w:t>September 2024</w:t>
      </w:r>
    </w:p>
    <w:p w14:paraId="4DD97434" w14:textId="15FCA117" w:rsidR="0069625F" w:rsidRDefault="00C621C3">
      <w:pPr>
        <w:rPr>
          <w:rFonts w:ascii="Calibri" w:hAnsi="Calibri" w:cs="Calibri"/>
          <w:b/>
          <w:bCs/>
          <w:lang w:val="en-US"/>
        </w:rPr>
      </w:pPr>
      <w:r>
        <w:rPr>
          <w:rFonts w:ascii="Calibri" w:hAnsi="Calibri" w:cs="Calibri"/>
          <w:b/>
          <w:bCs/>
          <w:lang w:val="en-US"/>
        </w:rPr>
        <w:t xml:space="preserve">PRESS RELEASE: </w:t>
      </w:r>
      <w:r w:rsidR="007F6234">
        <w:rPr>
          <w:rFonts w:ascii="Calibri" w:hAnsi="Calibri" w:cs="Calibri"/>
          <w:b/>
          <w:bCs/>
          <w:lang w:val="en-US"/>
        </w:rPr>
        <w:t>September 2024</w:t>
      </w:r>
    </w:p>
    <w:p w14:paraId="49701642" w14:textId="7C135FDA" w:rsidR="00E02200" w:rsidRPr="006F168F" w:rsidRDefault="00203463">
      <w:pPr>
        <w:rPr>
          <w:rFonts w:ascii="Calibri" w:hAnsi="Calibri" w:cs="Calibri"/>
          <w:b/>
          <w:bCs/>
          <w:lang w:val="en-US"/>
        </w:rPr>
      </w:pPr>
      <w:r>
        <w:rPr>
          <w:rFonts w:ascii="Calibri" w:hAnsi="Calibri" w:cs="Calibri"/>
          <w:b/>
          <w:bCs/>
          <w:lang w:val="en-US"/>
        </w:rPr>
        <w:t xml:space="preserve">Farmers </w:t>
      </w:r>
      <w:r w:rsidR="005F7784">
        <w:rPr>
          <w:rFonts w:ascii="Calibri" w:hAnsi="Calibri" w:cs="Calibri"/>
          <w:b/>
          <w:bCs/>
          <w:lang w:val="en-US"/>
        </w:rPr>
        <w:t>N</w:t>
      </w:r>
      <w:r>
        <w:rPr>
          <w:rFonts w:ascii="Calibri" w:hAnsi="Calibri" w:cs="Calibri"/>
          <w:b/>
          <w:bCs/>
          <w:lang w:val="en-US"/>
        </w:rPr>
        <w:t xml:space="preserve">eed to Weigh </w:t>
      </w:r>
      <w:r w:rsidR="00BD053A">
        <w:rPr>
          <w:rFonts w:ascii="Calibri" w:hAnsi="Calibri" w:cs="Calibri"/>
          <w:b/>
          <w:bCs/>
          <w:lang w:val="en-US"/>
        </w:rPr>
        <w:t>U</w:t>
      </w:r>
      <w:r>
        <w:rPr>
          <w:rFonts w:ascii="Calibri" w:hAnsi="Calibri" w:cs="Calibri"/>
          <w:b/>
          <w:bCs/>
          <w:lang w:val="en-US"/>
        </w:rPr>
        <w:t>p Land Use Options</w:t>
      </w:r>
    </w:p>
    <w:p w14:paraId="4ACDBC13" w14:textId="4B416161" w:rsidR="00203463" w:rsidRDefault="00203463" w:rsidP="00D10B99">
      <w:pPr>
        <w:spacing w:after="120" w:line="360" w:lineRule="auto"/>
        <w:ind w:firstLine="567"/>
        <w:rPr>
          <w:rFonts w:ascii="Calibri" w:hAnsi="Calibri" w:cs="Calibri"/>
          <w:bCs/>
        </w:rPr>
      </w:pPr>
      <w:r>
        <w:rPr>
          <w:rFonts w:ascii="Calibri" w:hAnsi="Calibri" w:cs="Calibri"/>
          <w:bCs/>
        </w:rPr>
        <w:t>One of th</w:t>
      </w:r>
      <w:r w:rsidR="002E7CB9">
        <w:rPr>
          <w:rFonts w:ascii="Calibri" w:hAnsi="Calibri" w:cs="Calibri"/>
          <w:bCs/>
        </w:rPr>
        <w:t>e</w:t>
      </w:r>
      <w:r>
        <w:rPr>
          <w:rFonts w:ascii="Calibri" w:hAnsi="Calibri" w:cs="Calibri"/>
          <w:bCs/>
        </w:rPr>
        <w:t xml:space="preserve"> most immediate decisions for many farmers</w:t>
      </w:r>
      <w:r w:rsidR="002E7CB9">
        <w:rPr>
          <w:rFonts w:ascii="Calibri" w:hAnsi="Calibri" w:cs="Calibri"/>
          <w:bCs/>
        </w:rPr>
        <w:t xml:space="preserve"> right now, particularly following the difficult growing year of 2023-24, </w:t>
      </w:r>
      <w:r w:rsidR="00075320">
        <w:rPr>
          <w:rFonts w:ascii="Calibri" w:hAnsi="Calibri" w:cs="Calibri"/>
          <w:bCs/>
        </w:rPr>
        <w:t xml:space="preserve">is what land to commit to environmental schemes. </w:t>
      </w:r>
      <w:r w:rsidR="008F46E4">
        <w:rPr>
          <w:rFonts w:ascii="Calibri" w:hAnsi="Calibri" w:cs="Calibri"/>
          <w:bCs/>
        </w:rPr>
        <w:t xml:space="preserve">This includes deciding how much, if any land to take out of conventional farming. </w:t>
      </w:r>
      <w:r w:rsidR="00353761">
        <w:rPr>
          <w:rFonts w:ascii="Calibri" w:hAnsi="Calibri" w:cs="Calibri"/>
          <w:bCs/>
        </w:rPr>
        <w:t xml:space="preserve">Farmers </w:t>
      </w:r>
      <w:r w:rsidR="00CA7A35">
        <w:rPr>
          <w:rFonts w:ascii="Calibri" w:hAnsi="Calibri" w:cs="Calibri"/>
          <w:bCs/>
        </w:rPr>
        <w:t xml:space="preserve">may have damaged land and reduced cash flows </w:t>
      </w:r>
      <w:r w:rsidR="003E3161">
        <w:rPr>
          <w:rFonts w:ascii="Calibri" w:hAnsi="Calibri" w:cs="Calibri"/>
          <w:bCs/>
        </w:rPr>
        <w:t xml:space="preserve">following the unprecedented amounts of rain this year, </w:t>
      </w:r>
      <w:r w:rsidR="00CA7A35">
        <w:rPr>
          <w:rFonts w:ascii="Calibri" w:hAnsi="Calibri" w:cs="Calibri"/>
          <w:bCs/>
        </w:rPr>
        <w:t xml:space="preserve">and </w:t>
      </w:r>
      <w:r w:rsidR="00CF290A">
        <w:rPr>
          <w:rFonts w:ascii="Calibri" w:hAnsi="Calibri" w:cs="Calibri"/>
          <w:bCs/>
        </w:rPr>
        <w:t>nobody knows</w:t>
      </w:r>
      <w:r w:rsidR="001C2863">
        <w:rPr>
          <w:rFonts w:ascii="Calibri" w:hAnsi="Calibri" w:cs="Calibri"/>
          <w:bCs/>
        </w:rPr>
        <w:t xml:space="preserve"> when the next wet winter is </w:t>
      </w:r>
      <w:r w:rsidR="00CF290A">
        <w:rPr>
          <w:rFonts w:ascii="Calibri" w:hAnsi="Calibri" w:cs="Calibri"/>
          <w:bCs/>
        </w:rPr>
        <w:t>going</w:t>
      </w:r>
      <w:r w:rsidR="001C2863">
        <w:rPr>
          <w:rFonts w:ascii="Calibri" w:hAnsi="Calibri" w:cs="Calibri"/>
          <w:bCs/>
        </w:rPr>
        <w:t xml:space="preserve"> to occur. Each of these factors should be affecting a farmer</w:t>
      </w:r>
      <w:r w:rsidR="00CF290A">
        <w:rPr>
          <w:rFonts w:ascii="Calibri" w:hAnsi="Calibri" w:cs="Calibri"/>
          <w:bCs/>
        </w:rPr>
        <w:t>’</w:t>
      </w:r>
      <w:r w:rsidR="001C2863">
        <w:rPr>
          <w:rFonts w:ascii="Calibri" w:hAnsi="Calibri" w:cs="Calibri"/>
          <w:bCs/>
        </w:rPr>
        <w:t xml:space="preserve">s decision on what and how to farm. </w:t>
      </w:r>
    </w:p>
    <w:p w14:paraId="093F270B" w14:textId="54A29F6B" w:rsidR="00FB1778" w:rsidRDefault="00FB1778" w:rsidP="00D10B99">
      <w:pPr>
        <w:spacing w:after="120" w:line="360" w:lineRule="auto"/>
        <w:ind w:firstLine="567"/>
        <w:rPr>
          <w:rFonts w:ascii="Calibri" w:hAnsi="Calibri" w:cs="Calibri"/>
          <w:bCs/>
        </w:rPr>
      </w:pPr>
      <w:r>
        <w:rPr>
          <w:rFonts w:ascii="Calibri" w:hAnsi="Calibri" w:cs="Calibri"/>
          <w:bCs/>
        </w:rPr>
        <w:t xml:space="preserve">“It is a cliché to talk about unprecedented times in farming, but there are so many issues converging on the industry” says </w:t>
      </w:r>
      <w:r w:rsidR="0098348D">
        <w:rPr>
          <w:rFonts w:ascii="Calibri" w:hAnsi="Calibri" w:cs="Calibri"/>
          <w:bCs/>
        </w:rPr>
        <w:t xml:space="preserve">Sir </w:t>
      </w:r>
      <w:r>
        <w:rPr>
          <w:rFonts w:ascii="Calibri" w:hAnsi="Calibri" w:cs="Calibri"/>
          <w:bCs/>
        </w:rPr>
        <w:t>Peter Kendall</w:t>
      </w:r>
      <w:r w:rsidR="0098348D">
        <w:rPr>
          <w:rFonts w:ascii="Calibri" w:hAnsi="Calibri" w:cs="Calibri"/>
          <w:bCs/>
        </w:rPr>
        <w:t xml:space="preserve">, farmer and agricultural statesman in the foreword he wrote to the </w:t>
      </w:r>
      <w:r w:rsidR="00CE328E">
        <w:rPr>
          <w:rFonts w:ascii="Calibri" w:hAnsi="Calibri" w:cs="Calibri"/>
          <w:bCs/>
        </w:rPr>
        <w:t xml:space="preserve">latest Nix Farm Management Pocketbook. </w:t>
      </w:r>
    </w:p>
    <w:p w14:paraId="7EF30440" w14:textId="77777777" w:rsidR="00F8643D" w:rsidRDefault="00E70710" w:rsidP="009F4413">
      <w:pPr>
        <w:spacing w:after="120" w:line="360" w:lineRule="auto"/>
        <w:ind w:firstLine="567"/>
        <w:rPr>
          <w:rFonts w:ascii="Calibri" w:hAnsi="Calibri" w:cs="Calibri"/>
          <w:bCs/>
        </w:rPr>
      </w:pPr>
      <w:r w:rsidRPr="006F168F">
        <w:rPr>
          <w:rFonts w:ascii="Calibri" w:hAnsi="Calibri" w:cs="Calibri"/>
          <w:bCs/>
        </w:rPr>
        <w:t xml:space="preserve">There are more decisions a farmer has to make in today’s world of farming, regarding land use, soil and crop care, </w:t>
      </w:r>
      <w:r w:rsidR="0039740D">
        <w:rPr>
          <w:rFonts w:ascii="Calibri" w:hAnsi="Calibri" w:cs="Calibri"/>
          <w:bCs/>
        </w:rPr>
        <w:t xml:space="preserve">stock </w:t>
      </w:r>
      <w:r w:rsidR="00A977F6">
        <w:rPr>
          <w:rFonts w:ascii="Calibri" w:hAnsi="Calibri" w:cs="Calibri"/>
          <w:bCs/>
        </w:rPr>
        <w:t xml:space="preserve">health and </w:t>
      </w:r>
      <w:r w:rsidR="0039740D">
        <w:rPr>
          <w:rFonts w:ascii="Calibri" w:hAnsi="Calibri" w:cs="Calibri"/>
          <w:bCs/>
        </w:rPr>
        <w:t>nutrition</w:t>
      </w:r>
      <w:r w:rsidRPr="006F168F">
        <w:rPr>
          <w:rFonts w:ascii="Calibri" w:hAnsi="Calibri" w:cs="Calibri"/>
          <w:bCs/>
        </w:rPr>
        <w:t xml:space="preserve">, and managing the business financials than there have ever been. With Government now funding dozens of new land-use options beyond food production, and </w:t>
      </w:r>
      <w:r w:rsidRPr="006F168F">
        <w:rPr>
          <w:rFonts w:ascii="Calibri" w:hAnsi="Calibri" w:cs="Calibri"/>
        </w:rPr>
        <w:t xml:space="preserve">private markets paying for Biodiversity Net Gain and carbon sequestration and storage, </w:t>
      </w:r>
      <w:r w:rsidRPr="006F168F">
        <w:rPr>
          <w:rFonts w:ascii="Calibri" w:hAnsi="Calibri" w:cs="Calibri"/>
          <w:bCs/>
        </w:rPr>
        <w:t xml:space="preserve">there are more land-use choices farmers have than ever before. </w:t>
      </w:r>
    </w:p>
    <w:p w14:paraId="08956936" w14:textId="66F1E753" w:rsidR="00FB1778" w:rsidRPr="00672CE4" w:rsidRDefault="0032023A" w:rsidP="009F4413">
      <w:pPr>
        <w:spacing w:after="120" w:line="360" w:lineRule="auto"/>
        <w:ind w:firstLine="567"/>
        <w:rPr>
          <w:rFonts w:ascii="Calibri" w:hAnsi="Calibri" w:cs="Calibri"/>
          <w:bCs/>
        </w:rPr>
      </w:pPr>
      <w:r w:rsidRPr="00672CE4">
        <w:rPr>
          <w:rFonts w:ascii="Calibri" w:hAnsi="Calibri" w:cs="Calibri"/>
          <w:bCs/>
        </w:rPr>
        <w:lastRenderedPageBreak/>
        <w:t>T</w:t>
      </w:r>
      <w:r w:rsidR="00E70710" w:rsidRPr="00672CE4">
        <w:rPr>
          <w:rFonts w:ascii="Calibri" w:hAnsi="Calibri" w:cs="Calibri"/>
          <w:bCs/>
        </w:rPr>
        <w:t xml:space="preserve">he impact of each decision on the farm business needs to be understood to determine what is best for each farm. </w:t>
      </w:r>
      <w:r w:rsidRPr="00672CE4">
        <w:rPr>
          <w:rFonts w:ascii="Calibri" w:hAnsi="Calibri" w:cs="Calibri"/>
          <w:bCs/>
        </w:rPr>
        <w:t>H</w:t>
      </w:r>
      <w:r w:rsidR="00BE138D" w:rsidRPr="00672CE4">
        <w:rPr>
          <w:rFonts w:ascii="Calibri" w:hAnsi="Calibri" w:cs="Calibri"/>
          <w:bCs/>
        </w:rPr>
        <w:t xml:space="preserve">eadline figures look </w:t>
      </w:r>
      <w:r w:rsidR="000C2346" w:rsidRPr="00672CE4">
        <w:rPr>
          <w:rFonts w:ascii="Calibri" w:hAnsi="Calibri" w:cs="Calibri"/>
          <w:bCs/>
        </w:rPr>
        <w:t xml:space="preserve">appealing, but farmers also need to understand the obligations associated with each option, as well as the costs that will be </w:t>
      </w:r>
      <w:r w:rsidR="00F33E44" w:rsidRPr="00672CE4">
        <w:rPr>
          <w:rFonts w:ascii="Calibri" w:hAnsi="Calibri" w:cs="Calibri"/>
          <w:bCs/>
        </w:rPr>
        <w:t xml:space="preserve">incurred with each one. </w:t>
      </w:r>
    </w:p>
    <w:p w14:paraId="047BDD72" w14:textId="2EC78348" w:rsidR="009F4413" w:rsidRDefault="009F4413" w:rsidP="009F4413">
      <w:pPr>
        <w:spacing w:after="120" w:line="360" w:lineRule="auto"/>
        <w:ind w:firstLine="567"/>
        <w:rPr>
          <w:rFonts w:ascii="Calibri" w:hAnsi="Calibri" w:cs="Calibri"/>
          <w:bCs/>
        </w:rPr>
      </w:pPr>
      <w:r>
        <w:rPr>
          <w:rFonts w:ascii="Calibri" w:hAnsi="Calibri" w:cs="Calibri"/>
          <w:bCs/>
        </w:rPr>
        <w:t>The newly published Edition of the Nix Farm Management Pocketbook helps address this issue. Its updated gross margins</w:t>
      </w:r>
      <w:r w:rsidR="00D83AAD">
        <w:rPr>
          <w:rFonts w:ascii="Calibri" w:hAnsi="Calibri" w:cs="Calibri"/>
          <w:bCs/>
        </w:rPr>
        <w:t xml:space="preserve"> for crops</w:t>
      </w:r>
      <w:r w:rsidR="00E32D91">
        <w:rPr>
          <w:rFonts w:ascii="Calibri" w:hAnsi="Calibri" w:cs="Calibri"/>
          <w:bCs/>
        </w:rPr>
        <w:t>,</w:t>
      </w:r>
      <w:r w:rsidR="00D83AAD">
        <w:rPr>
          <w:rFonts w:ascii="Calibri" w:hAnsi="Calibri" w:cs="Calibri"/>
          <w:bCs/>
        </w:rPr>
        <w:t xml:space="preserve"> forage</w:t>
      </w:r>
      <w:r w:rsidR="00E32D91">
        <w:rPr>
          <w:rFonts w:ascii="Calibri" w:hAnsi="Calibri" w:cs="Calibri"/>
          <w:bCs/>
        </w:rPr>
        <w:t xml:space="preserve"> and stock</w:t>
      </w:r>
      <w:r>
        <w:rPr>
          <w:rFonts w:ascii="Calibri" w:hAnsi="Calibri" w:cs="Calibri"/>
          <w:bCs/>
        </w:rPr>
        <w:t xml:space="preserve">, plus the </w:t>
      </w:r>
      <w:r w:rsidR="00E62B58">
        <w:rPr>
          <w:rFonts w:ascii="Calibri" w:hAnsi="Calibri" w:cs="Calibri"/>
          <w:bCs/>
        </w:rPr>
        <w:t xml:space="preserve">new section </w:t>
      </w:r>
      <w:r>
        <w:rPr>
          <w:rFonts w:ascii="Calibri" w:hAnsi="Calibri" w:cs="Calibri"/>
          <w:bCs/>
        </w:rPr>
        <w:t>estimat</w:t>
      </w:r>
      <w:r w:rsidR="00E62B58">
        <w:rPr>
          <w:rFonts w:ascii="Calibri" w:hAnsi="Calibri" w:cs="Calibri"/>
          <w:bCs/>
        </w:rPr>
        <w:t>ing</w:t>
      </w:r>
      <w:r>
        <w:rPr>
          <w:rFonts w:ascii="Calibri" w:hAnsi="Calibri" w:cs="Calibri"/>
          <w:bCs/>
        </w:rPr>
        <w:t xml:space="preserve"> variable costs </w:t>
      </w:r>
      <w:r w:rsidR="007853C5">
        <w:rPr>
          <w:rFonts w:ascii="Calibri" w:hAnsi="Calibri" w:cs="Calibri"/>
          <w:bCs/>
        </w:rPr>
        <w:t xml:space="preserve">and therefore gross margins </w:t>
      </w:r>
      <w:r>
        <w:rPr>
          <w:rFonts w:ascii="Calibri" w:hAnsi="Calibri" w:cs="Calibri"/>
          <w:bCs/>
        </w:rPr>
        <w:t>of the main land</w:t>
      </w:r>
      <w:r w:rsidR="00D83AAD">
        <w:rPr>
          <w:rFonts w:ascii="Calibri" w:hAnsi="Calibri" w:cs="Calibri"/>
          <w:bCs/>
        </w:rPr>
        <w:t>-</w:t>
      </w:r>
      <w:r>
        <w:rPr>
          <w:rFonts w:ascii="Calibri" w:hAnsi="Calibri" w:cs="Calibri"/>
          <w:bCs/>
        </w:rPr>
        <w:t>based SFI options help a farmer compare the options</w:t>
      </w:r>
      <w:r w:rsidR="00115594">
        <w:rPr>
          <w:rFonts w:ascii="Calibri" w:hAnsi="Calibri" w:cs="Calibri"/>
          <w:bCs/>
        </w:rPr>
        <w:t xml:space="preserve"> financially, a useful tool for those yet to decide</w:t>
      </w:r>
      <w:r>
        <w:rPr>
          <w:rFonts w:ascii="Calibri" w:hAnsi="Calibri" w:cs="Calibri"/>
          <w:bCs/>
        </w:rPr>
        <w:t xml:space="preserve">. </w:t>
      </w:r>
    </w:p>
    <w:p w14:paraId="527B0B00" w14:textId="552DF9A0" w:rsidR="00E70710" w:rsidRDefault="00115594" w:rsidP="00717119">
      <w:pPr>
        <w:spacing w:after="120" w:line="360" w:lineRule="auto"/>
        <w:ind w:firstLine="567"/>
        <w:rPr>
          <w:rFonts w:ascii="Calibri" w:hAnsi="Calibri" w:cs="Calibri"/>
          <w:bCs/>
        </w:rPr>
      </w:pPr>
      <w:r>
        <w:rPr>
          <w:rFonts w:ascii="Calibri" w:hAnsi="Calibri" w:cs="Calibri"/>
          <w:bCs/>
        </w:rPr>
        <w:t>T</w:t>
      </w:r>
      <w:r w:rsidR="00F33E44">
        <w:rPr>
          <w:rFonts w:ascii="Calibri" w:hAnsi="Calibri" w:cs="Calibri"/>
          <w:bCs/>
        </w:rPr>
        <w:t xml:space="preserve">here should be a </w:t>
      </w:r>
      <w:r w:rsidR="009A641D">
        <w:rPr>
          <w:rFonts w:ascii="Calibri" w:hAnsi="Calibri" w:cs="Calibri"/>
          <w:bCs/>
        </w:rPr>
        <w:t xml:space="preserve">financial </w:t>
      </w:r>
      <w:r w:rsidR="00F33E44">
        <w:rPr>
          <w:rFonts w:ascii="Calibri" w:hAnsi="Calibri" w:cs="Calibri"/>
          <w:bCs/>
        </w:rPr>
        <w:t xml:space="preserve">margin for </w:t>
      </w:r>
      <w:r w:rsidR="009A641D">
        <w:rPr>
          <w:rFonts w:ascii="Calibri" w:hAnsi="Calibri" w:cs="Calibri"/>
          <w:bCs/>
        </w:rPr>
        <w:t xml:space="preserve">undertaking </w:t>
      </w:r>
      <w:r w:rsidR="00F33E44">
        <w:rPr>
          <w:rFonts w:ascii="Calibri" w:hAnsi="Calibri" w:cs="Calibri"/>
          <w:bCs/>
        </w:rPr>
        <w:t xml:space="preserve">each option, </w:t>
      </w:r>
      <w:r>
        <w:rPr>
          <w:rFonts w:ascii="Calibri" w:hAnsi="Calibri" w:cs="Calibri"/>
          <w:bCs/>
        </w:rPr>
        <w:t xml:space="preserve">but </w:t>
      </w:r>
      <w:r w:rsidR="00F33E44">
        <w:rPr>
          <w:rFonts w:ascii="Calibri" w:hAnsi="Calibri" w:cs="Calibri"/>
          <w:bCs/>
        </w:rPr>
        <w:t xml:space="preserve">the </w:t>
      </w:r>
      <w:r w:rsidR="009623FA">
        <w:rPr>
          <w:rFonts w:ascii="Calibri" w:hAnsi="Calibri" w:cs="Calibri"/>
          <w:bCs/>
        </w:rPr>
        <w:t xml:space="preserve">profit is unlikely to match that of the previous Basic Payment Scheme. This means farmers may need to consider their </w:t>
      </w:r>
      <w:r w:rsidR="00BA528D">
        <w:rPr>
          <w:rFonts w:ascii="Calibri" w:hAnsi="Calibri" w:cs="Calibri"/>
          <w:bCs/>
        </w:rPr>
        <w:t>overhead costs such as power and labour.</w:t>
      </w:r>
    </w:p>
    <w:p w14:paraId="5DB4E82C" w14:textId="162E85AC" w:rsidR="00E37C76" w:rsidRDefault="009A641D" w:rsidP="005E0D4C">
      <w:pPr>
        <w:spacing w:after="120" w:line="360" w:lineRule="auto"/>
        <w:ind w:firstLine="567"/>
        <w:rPr>
          <w:rFonts w:ascii="Calibri" w:hAnsi="Calibri" w:cs="Calibri"/>
          <w:bCs/>
        </w:rPr>
      </w:pPr>
      <w:r>
        <w:rPr>
          <w:rFonts w:ascii="Calibri" w:hAnsi="Calibri" w:cs="Calibri"/>
          <w:bCs/>
        </w:rPr>
        <w:t>L</w:t>
      </w:r>
      <w:r w:rsidR="00BA528D">
        <w:rPr>
          <w:rFonts w:ascii="Calibri" w:hAnsi="Calibri" w:cs="Calibri"/>
          <w:bCs/>
        </w:rPr>
        <w:t xml:space="preserve">abour in the </w:t>
      </w:r>
      <w:r w:rsidR="00016CD6">
        <w:rPr>
          <w:rFonts w:ascii="Calibri" w:hAnsi="Calibri" w:cs="Calibri"/>
          <w:bCs/>
        </w:rPr>
        <w:t>P</w:t>
      </w:r>
      <w:r w:rsidR="00BA528D">
        <w:rPr>
          <w:rFonts w:ascii="Calibri" w:hAnsi="Calibri" w:cs="Calibri"/>
          <w:bCs/>
        </w:rPr>
        <w:t xml:space="preserve">ocketbook has been updated </w:t>
      </w:r>
      <w:r w:rsidR="00016CD6">
        <w:rPr>
          <w:rFonts w:ascii="Calibri" w:hAnsi="Calibri" w:cs="Calibri"/>
          <w:bCs/>
        </w:rPr>
        <w:t xml:space="preserve">with a review of the time required for each </w:t>
      </w:r>
      <w:r w:rsidR="002E6DCA">
        <w:rPr>
          <w:rFonts w:ascii="Calibri" w:hAnsi="Calibri" w:cs="Calibri"/>
          <w:bCs/>
        </w:rPr>
        <w:t>land use and crop type</w:t>
      </w:r>
      <w:r w:rsidR="000E4A52">
        <w:rPr>
          <w:rFonts w:ascii="Calibri" w:hAnsi="Calibri" w:cs="Calibri"/>
          <w:bCs/>
        </w:rPr>
        <w:t xml:space="preserve">. This includes </w:t>
      </w:r>
      <w:r w:rsidR="00D34D6B">
        <w:rPr>
          <w:rFonts w:ascii="Calibri" w:hAnsi="Calibri" w:cs="Calibri"/>
          <w:bCs/>
        </w:rPr>
        <w:t>an update</w:t>
      </w:r>
      <w:r w:rsidR="000E4A52">
        <w:rPr>
          <w:rFonts w:ascii="Calibri" w:hAnsi="Calibri" w:cs="Calibri"/>
          <w:bCs/>
        </w:rPr>
        <w:t xml:space="preserve"> of the former Standard Man Days</w:t>
      </w:r>
      <w:r w:rsidR="00DF55B4">
        <w:rPr>
          <w:rFonts w:ascii="Calibri" w:hAnsi="Calibri" w:cs="Calibri"/>
          <w:bCs/>
        </w:rPr>
        <w:t xml:space="preserve"> which are renamed as the</w:t>
      </w:r>
      <w:r w:rsidR="000E4A52">
        <w:rPr>
          <w:rFonts w:ascii="Calibri" w:hAnsi="Calibri" w:cs="Calibri"/>
          <w:bCs/>
        </w:rPr>
        <w:t xml:space="preserve"> new Standard </w:t>
      </w:r>
      <w:r w:rsidR="0085710E">
        <w:rPr>
          <w:rFonts w:ascii="Calibri" w:hAnsi="Calibri" w:cs="Calibri"/>
          <w:bCs/>
        </w:rPr>
        <w:t>Work</w:t>
      </w:r>
      <w:r w:rsidR="000E4A52">
        <w:rPr>
          <w:rFonts w:ascii="Calibri" w:hAnsi="Calibri" w:cs="Calibri"/>
          <w:bCs/>
        </w:rPr>
        <w:t xml:space="preserve"> Days calculation</w:t>
      </w:r>
      <w:r w:rsidR="00D34D6B">
        <w:rPr>
          <w:rFonts w:ascii="Calibri" w:hAnsi="Calibri" w:cs="Calibri"/>
          <w:bCs/>
        </w:rPr>
        <w:t xml:space="preserve">, a more </w:t>
      </w:r>
      <w:r w:rsidR="00073C11">
        <w:rPr>
          <w:rFonts w:ascii="Calibri" w:hAnsi="Calibri" w:cs="Calibri"/>
          <w:bCs/>
        </w:rPr>
        <w:t>appropriate name</w:t>
      </w:r>
      <w:r w:rsidR="005E0D4C">
        <w:rPr>
          <w:rFonts w:ascii="Calibri" w:hAnsi="Calibri" w:cs="Calibri"/>
          <w:bCs/>
        </w:rPr>
        <w:t>. This</w:t>
      </w:r>
      <w:r w:rsidR="00CC0717">
        <w:rPr>
          <w:rFonts w:ascii="Calibri" w:hAnsi="Calibri" w:cs="Calibri"/>
          <w:bCs/>
        </w:rPr>
        <w:t xml:space="preserve"> </w:t>
      </w:r>
      <w:r w:rsidR="00073C11">
        <w:rPr>
          <w:rFonts w:ascii="Calibri" w:hAnsi="Calibri" w:cs="Calibri"/>
          <w:bCs/>
        </w:rPr>
        <w:t>schedule will now be</w:t>
      </w:r>
      <w:r w:rsidR="00CC0717">
        <w:rPr>
          <w:rFonts w:ascii="Calibri" w:hAnsi="Calibri" w:cs="Calibri"/>
          <w:bCs/>
        </w:rPr>
        <w:t xml:space="preserve"> updated annually</w:t>
      </w:r>
      <w:r w:rsidR="000E4A52">
        <w:rPr>
          <w:rFonts w:ascii="Calibri" w:hAnsi="Calibri" w:cs="Calibri"/>
          <w:bCs/>
        </w:rPr>
        <w:t xml:space="preserve">.  </w:t>
      </w:r>
    </w:p>
    <w:p w14:paraId="06E914C5" w14:textId="7E39E162" w:rsidR="00AC66CB" w:rsidRPr="006F168F" w:rsidRDefault="00AC66CB" w:rsidP="00AC66CB">
      <w:pPr>
        <w:spacing w:after="120" w:line="360" w:lineRule="auto"/>
        <w:ind w:firstLine="567"/>
        <w:rPr>
          <w:rFonts w:ascii="Calibri" w:hAnsi="Calibri" w:cs="Calibri"/>
          <w:bCs/>
        </w:rPr>
      </w:pPr>
      <w:r w:rsidRPr="001E4696">
        <w:rPr>
          <w:rFonts w:ascii="Calibri" w:hAnsi="Calibri" w:cs="Calibri"/>
          <w:bCs/>
        </w:rPr>
        <w:t xml:space="preserve">Farmers are </w:t>
      </w:r>
      <w:r w:rsidR="00D06813">
        <w:rPr>
          <w:rFonts w:ascii="Calibri" w:hAnsi="Calibri" w:cs="Calibri"/>
          <w:bCs/>
        </w:rPr>
        <w:t>offered</w:t>
      </w:r>
      <w:r w:rsidRPr="001E4696">
        <w:rPr>
          <w:rFonts w:ascii="Calibri" w:hAnsi="Calibri" w:cs="Calibri"/>
          <w:bCs/>
        </w:rPr>
        <w:t xml:space="preserve"> low risk and regular cash payments by entering land into agri-environmental payments. This can be treated as both a risk and an opportunity. Whilst considering profitability, it is also helping </w:t>
      </w:r>
      <w:r>
        <w:rPr>
          <w:rFonts w:ascii="Calibri" w:hAnsi="Calibri" w:cs="Calibri"/>
          <w:bCs/>
        </w:rPr>
        <w:t>farmers</w:t>
      </w:r>
      <w:r w:rsidRPr="001E4696">
        <w:rPr>
          <w:rFonts w:ascii="Calibri" w:hAnsi="Calibri" w:cs="Calibri"/>
          <w:bCs/>
        </w:rPr>
        <w:t xml:space="preserve"> </w:t>
      </w:r>
      <w:r>
        <w:rPr>
          <w:rFonts w:ascii="Calibri" w:hAnsi="Calibri" w:cs="Calibri"/>
          <w:bCs/>
        </w:rPr>
        <w:t xml:space="preserve">address </w:t>
      </w:r>
      <w:r w:rsidRPr="001E4696">
        <w:rPr>
          <w:rFonts w:ascii="Calibri" w:hAnsi="Calibri" w:cs="Calibri"/>
          <w:bCs/>
        </w:rPr>
        <w:t>environmental and social responsibilities.</w:t>
      </w:r>
      <w:r w:rsidRPr="00187A4D">
        <w:rPr>
          <w:rFonts w:ascii="Calibri" w:hAnsi="Calibri" w:cs="Calibri"/>
          <w:bCs/>
          <w:color w:val="FF0000"/>
        </w:rPr>
        <w:t xml:space="preserve"> </w:t>
      </w:r>
      <w:r>
        <w:rPr>
          <w:rFonts w:ascii="Calibri" w:hAnsi="Calibri" w:cs="Calibri"/>
          <w:bCs/>
        </w:rPr>
        <w:t>When farm</w:t>
      </w:r>
      <w:r w:rsidR="006076FF">
        <w:rPr>
          <w:rFonts w:ascii="Calibri" w:hAnsi="Calibri" w:cs="Calibri"/>
          <w:bCs/>
        </w:rPr>
        <w:t>er</w:t>
      </w:r>
      <w:r>
        <w:rPr>
          <w:rFonts w:ascii="Calibri" w:hAnsi="Calibri" w:cs="Calibri"/>
          <w:bCs/>
        </w:rPr>
        <w:t xml:space="preserve">s are presented with the prospect of uninspiring farm profits, it makes sense to look critically at </w:t>
      </w:r>
      <w:r w:rsidRPr="006F168F">
        <w:rPr>
          <w:rFonts w:ascii="Calibri" w:hAnsi="Calibri" w:cs="Calibri"/>
          <w:bCs/>
        </w:rPr>
        <w:t xml:space="preserve">agri-environmental schemes </w:t>
      </w:r>
      <w:r w:rsidR="00EA4417">
        <w:rPr>
          <w:rFonts w:ascii="Calibri" w:hAnsi="Calibri" w:cs="Calibri"/>
          <w:bCs/>
        </w:rPr>
        <w:t>to manage</w:t>
      </w:r>
      <w:r w:rsidRPr="006F168F">
        <w:rPr>
          <w:rFonts w:ascii="Calibri" w:hAnsi="Calibri" w:cs="Calibri"/>
          <w:bCs/>
        </w:rPr>
        <w:t xml:space="preserve"> financial uncertainty. Indeed, an assured, fixed price for an activity for three years is enticing, and the frequent, quarterly payment</w:t>
      </w:r>
      <w:r w:rsidR="00AA7E6B">
        <w:rPr>
          <w:rFonts w:ascii="Calibri" w:hAnsi="Calibri" w:cs="Calibri"/>
          <w:bCs/>
        </w:rPr>
        <w:t>s</w:t>
      </w:r>
      <w:r w:rsidRPr="006F168F">
        <w:rPr>
          <w:rFonts w:ascii="Calibri" w:hAnsi="Calibri" w:cs="Calibri"/>
          <w:bCs/>
        </w:rPr>
        <w:t xml:space="preserve"> also facilitate the cash flow, which is useful in tricky years.</w:t>
      </w:r>
    </w:p>
    <w:p w14:paraId="0F7E64C2" w14:textId="59C97210" w:rsidR="00F247BF" w:rsidRPr="006F168F" w:rsidRDefault="00664968" w:rsidP="00393975">
      <w:pPr>
        <w:spacing w:after="120" w:line="360" w:lineRule="auto"/>
        <w:ind w:firstLine="567"/>
        <w:rPr>
          <w:rFonts w:ascii="Calibri" w:hAnsi="Calibri" w:cs="Calibri"/>
          <w:bCs/>
        </w:rPr>
      </w:pPr>
      <w:r>
        <w:rPr>
          <w:rFonts w:ascii="Calibri" w:hAnsi="Calibri" w:cs="Calibri"/>
          <w:bCs/>
        </w:rPr>
        <w:t xml:space="preserve">The downside is </w:t>
      </w:r>
      <w:r w:rsidR="00C2000E" w:rsidRPr="006F168F">
        <w:rPr>
          <w:rFonts w:ascii="Calibri" w:hAnsi="Calibri" w:cs="Calibri"/>
          <w:bCs/>
        </w:rPr>
        <w:t>when you are not in the market, you cannot benefit from bumper yields or high grain values if they go up</w:t>
      </w:r>
      <w:r w:rsidR="00D13E7F">
        <w:rPr>
          <w:rFonts w:ascii="Calibri" w:hAnsi="Calibri" w:cs="Calibri"/>
          <w:bCs/>
        </w:rPr>
        <w:t>, but the opposite is also clearly true</w:t>
      </w:r>
      <w:r w:rsidR="00393975" w:rsidRPr="006F168F">
        <w:rPr>
          <w:rFonts w:ascii="Calibri" w:hAnsi="Calibri" w:cs="Calibri"/>
          <w:bCs/>
        </w:rPr>
        <w:t>.</w:t>
      </w:r>
      <w:r w:rsidR="00F247BF" w:rsidRPr="006F168F">
        <w:rPr>
          <w:rFonts w:ascii="Calibri" w:hAnsi="Calibri" w:cs="Calibri"/>
          <w:bCs/>
        </w:rPr>
        <w:t xml:space="preserve"> Also, there is no guarantee the payment rates available will change in the three</w:t>
      </w:r>
      <w:r w:rsidR="0096194E" w:rsidRPr="006F168F">
        <w:rPr>
          <w:rFonts w:ascii="Calibri" w:hAnsi="Calibri" w:cs="Calibri"/>
          <w:bCs/>
        </w:rPr>
        <w:t>-</w:t>
      </w:r>
      <w:r w:rsidR="00F247BF" w:rsidRPr="006F168F">
        <w:rPr>
          <w:rFonts w:ascii="Calibri" w:hAnsi="Calibri" w:cs="Calibri"/>
          <w:bCs/>
        </w:rPr>
        <w:t>year</w:t>
      </w:r>
      <w:r w:rsidR="0096194E" w:rsidRPr="006F168F">
        <w:rPr>
          <w:rFonts w:ascii="Calibri" w:hAnsi="Calibri" w:cs="Calibri"/>
          <w:bCs/>
        </w:rPr>
        <w:t xml:space="preserve"> contract</w:t>
      </w:r>
      <w:r w:rsidR="00F247BF" w:rsidRPr="006F168F">
        <w:rPr>
          <w:rFonts w:ascii="Calibri" w:hAnsi="Calibri" w:cs="Calibri"/>
          <w:bCs/>
        </w:rPr>
        <w:t xml:space="preserve">, </w:t>
      </w:r>
      <w:r w:rsidR="0096194E" w:rsidRPr="006F168F">
        <w:rPr>
          <w:rFonts w:ascii="Calibri" w:hAnsi="Calibri" w:cs="Calibri"/>
          <w:bCs/>
        </w:rPr>
        <w:t xml:space="preserve">but </w:t>
      </w:r>
      <w:r w:rsidR="00F247BF" w:rsidRPr="006F168F">
        <w:rPr>
          <w:rFonts w:ascii="Calibri" w:hAnsi="Calibri" w:cs="Calibri"/>
          <w:bCs/>
        </w:rPr>
        <w:t xml:space="preserve">the associated costs </w:t>
      </w:r>
      <w:r w:rsidR="0096194E" w:rsidRPr="006F168F">
        <w:rPr>
          <w:rFonts w:ascii="Calibri" w:hAnsi="Calibri" w:cs="Calibri"/>
          <w:bCs/>
        </w:rPr>
        <w:t xml:space="preserve">will </w:t>
      </w:r>
      <w:r w:rsidR="00F247BF" w:rsidRPr="006F168F">
        <w:rPr>
          <w:rFonts w:ascii="Calibri" w:hAnsi="Calibri" w:cs="Calibri"/>
          <w:bCs/>
        </w:rPr>
        <w:t xml:space="preserve">probably </w:t>
      </w:r>
      <w:r w:rsidR="0012726E">
        <w:rPr>
          <w:rFonts w:ascii="Calibri" w:hAnsi="Calibri" w:cs="Calibri"/>
          <w:bCs/>
        </w:rPr>
        <w:t>rise.</w:t>
      </w:r>
    </w:p>
    <w:p w14:paraId="72F00E40" w14:textId="370430BB" w:rsidR="006D42A4" w:rsidRDefault="006D42A4" w:rsidP="00154045">
      <w:pPr>
        <w:spacing w:after="120" w:line="360" w:lineRule="auto"/>
        <w:ind w:firstLine="567"/>
        <w:rPr>
          <w:rFonts w:ascii="Calibri" w:hAnsi="Calibri" w:cs="Calibri"/>
          <w:bCs/>
        </w:rPr>
      </w:pPr>
      <w:r w:rsidRPr="006F168F">
        <w:rPr>
          <w:rFonts w:ascii="Calibri" w:hAnsi="Calibri" w:cs="Calibri"/>
          <w:bCs/>
        </w:rPr>
        <w:t xml:space="preserve">The Pocketbook is updated for 2025, and includes </w:t>
      </w:r>
      <w:r w:rsidR="000423AF" w:rsidRPr="006F168F">
        <w:rPr>
          <w:rFonts w:ascii="Calibri" w:hAnsi="Calibri" w:cs="Calibri"/>
          <w:bCs/>
        </w:rPr>
        <w:t xml:space="preserve">explanation </w:t>
      </w:r>
      <w:r w:rsidRPr="006F168F">
        <w:rPr>
          <w:rFonts w:ascii="Calibri" w:hAnsi="Calibri" w:cs="Calibri"/>
          <w:bCs/>
        </w:rPr>
        <w:t xml:space="preserve">of </w:t>
      </w:r>
      <w:r w:rsidR="000423AF" w:rsidRPr="006F168F">
        <w:rPr>
          <w:rFonts w:ascii="Calibri" w:hAnsi="Calibri" w:cs="Calibri"/>
          <w:bCs/>
        </w:rPr>
        <w:t>the agri-environmental schemes throughout UK</w:t>
      </w:r>
      <w:r w:rsidR="00C71F4A" w:rsidRPr="006F168F">
        <w:rPr>
          <w:rFonts w:ascii="Calibri" w:hAnsi="Calibri" w:cs="Calibri"/>
          <w:bCs/>
        </w:rPr>
        <w:t xml:space="preserve"> as well as other environmental considerations such as green house gas emissions, </w:t>
      </w:r>
      <w:r w:rsidR="00154045" w:rsidRPr="006F168F">
        <w:rPr>
          <w:rFonts w:ascii="Calibri" w:hAnsi="Calibri" w:cs="Calibri"/>
          <w:bCs/>
        </w:rPr>
        <w:t>regenerative farming and more</w:t>
      </w:r>
      <w:r w:rsidRPr="006F168F">
        <w:rPr>
          <w:rFonts w:ascii="Calibri" w:hAnsi="Calibri" w:cs="Calibri"/>
          <w:bCs/>
        </w:rPr>
        <w:t xml:space="preserve">. </w:t>
      </w:r>
      <w:r w:rsidR="00154045" w:rsidRPr="006F168F">
        <w:rPr>
          <w:rFonts w:ascii="Calibri" w:hAnsi="Calibri" w:cs="Calibri"/>
          <w:bCs/>
        </w:rPr>
        <w:t xml:space="preserve"> </w:t>
      </w:r>
    </w:p>
    <w:p w14:paraId="120E7E6E" w14:textId="12323EBA" w:rsidR="0041657A" w:rsidRPr="006F168F" w:rsidRDefault="0041657A" w:rsidP="00154045">
      <w:pPr>
        <w:spacing w:after="120" w:line="360" w:lineRule="auto"/>
        <w:ind w:firstLine="567"/>
        <w:rPr>
          <w:rFonts w:ascii="Calibri" w:hAnsi="Calibri" w:cs="Calibri"/>
          <w:bCs/>
        </w:rPr>
      </w:pPr>
      <w:r>
        <w:rPr>
          <w:rFonts w:ascii="Calibri" w:hAnsi="Calibri" w:cs="Calibri"/>
          <w:bCs/>
        </w:rPr>
        <w:lastRenderedPageBreak/>
        <w:t xml:space="preserve">Kendall ends his foreword, </w:t>
      </w:r>
      <w:r w:rsidR="00FA01EB">
        <w:rPr>
          <w:rFonts w:ascii="Calibri" w:hAnsi="Calibri" w:cs="Calibri"/>
          <w:bCs/>
        </w:rPr>
        <w:t xml:space="preserve">by saying it is a ‘go to’ publication to enthuse </w:t>
      </w:r>
      <w:r w:rsidR="00404960">
        <w:rPr>
          <w:rFonts w:ascii="Calibri" w:hAnsi="Calibri" w:cs="Calibri"/>
          <w:bCs/>
        </w:rPr>
        <w:t xml:space="preserve">old timers and the new generation </w:t>
      </w:r>
      <w:r w:rsidR="0058526F">
        <w:rPr>
          <w:rFonts w:ascii="Calibri" w:hAnsi="Calibri" w:cs="Calibri"/>
          <w:bCs/>
        </w:rPr>
        <w:t xml:space="preserve">to embrace our industry and deliver on its amazing potential. </w:t>
      </w:r>
    </w:p>
    <w:p w14:paraId="5C8BD736" w14:textId="23A57104" w:rsidR="00DD6EB3" w:rsidRDefault="00B616E5" w:rsidP="00D10B99">
      <w:pPr>
        <w:spacing w:after="120" w:line="360" w:lineRule="auto"/>
        <w:ind w:firstLine="567"/>
        <w:rPr>
          <w:rFonts w:ascii="Calibri" w:hAnsi="Calibri" w:cs="Calibri"/>
        </w:rPr>
      </w:pPr>
      <w:r w:rsidRPr="006F168F">
        <w:rPr>
          <w:rFonts w:ascii="Calibri" w:hAnsi="Calibri" w:cs="Calibri"/>
          <w:bCs/>
        </w:rPr>
        <w:t xml:space="preserve">The Farm Management Pocketbook, published in September, tackles all these issues with analysis and, for the first time, discussion of the challenges each sector is facing for the medium terms, going in to 2025. </w:t>
      </w:r>
      <w:r w:rsidR="00A965C7" w:rsidRPr="006F168F">
        <w:rPr>
          <w:rFonts w:ascii="Calibri" w:hAnsi="Calibri" w:cs="Calibri"/>
          <w:bCs/>
        </w:rPr>
        <w:t xml:space="preserve"> It</w:t>
      </w:r>
      <w:r w:rsidR="00520837" w:rsidRPr="006F168F">
        <w:rPr>
          <w:rFonts w:ascii="Calibri" w:hAnsi="Calibri" w:cs="Calibri"/>
          <w:bCs/>
        </w:rPr>
        <w:t xml:space="preserve"> is designed to help farmers, students and other agribusiness professionals to understand their farms, the industry and the opportunities that it offers.  Visit </w:t>
      </w:r>
      <w:hyperlink r:id="rId8" w:history="1">
        <w:r w:rsidR="00570E53" w:rsidRPr="006F168F">
          <w:rPr>
            <w:rFonts w:ascii="Calibri" w:hAnsi="Calibri" w:cs="Calibri"/>
            <w:bCs/>
          </w:rPr>
          <w:t>https://theandersonscentre.co.uk/shop/</w:t>
        </w:r>
      </w:hyperlink>
      <w:r w:rsidR="00570E53" w:rsidRPr="006F168F">
        <w:rPr>
          <w:rFonts w:ascii="Calibri" w:hAnsi="Calibri" w:cs="Calibri"/>
          <w:bCs/>
        </w:rPr>
        <w:t xml:space="preserve"> </w:t>
      </w:r>
      <w:r w:rsidR="00520837" w:rsidRPr="006F168F">
        <w:rPr>
          <w:rFonts w:ascii="Calibri" w:hAnsi="Calibri" w:cs="Calibri"/>
          <w:bCs/>
        </w:rPr>
        <w:t xml:space="preserve">to </w:t>
      </w:r>
      <w:r w:rsidR="00520837" w:rsidRPr="006F168F">
        <w:rPr>
          <w:rFonts w:ascii="Calibri" w:hAnsi="Calibri" w:cs="Calibri"/>
        </w:rPr>
        <w:t>view the contents</w:t>
      </w:r>
      <w:r w:rsidR="00C621C3">
        <w:rPr>
          <w:rFonts w:ascii="Calibri" w:hAnsi="Calibri" w:cs="Calibri"/>
        </w:rPr>
        <w:t>,</w:t>
      </w:r>
      <w:r w:rsidR="00520837" w:rsidRPr="006F168F">
        <w:rPr>
          <w:rFonts w:ascii="Calibri" w:hAnsi="Calibri" w:cs="Calibri"/>
        </w:rPr>
        <w:t xml:space="preserve"> examine some sample pages of the book</w:t>
      </w:r>
      <w:r w:rsidR="00C621C3">
        <w:rPr>
          <w:rFonts w:ascii="Calibri" w:hAnsi="Calibri" w:cs="Calibri"/>
        </w:rPr>
        <w:t xml:space="preserve"> and </w:t>
      </w:r>
      <w:r w:rsidR="00C621C3" w:rsidRPr="006F168F">
        <w:rPr>
          <w:rFonts w:ascii="Calibri" w:hAnsi="Calibri" w:cs="Calibri"/>
          <w:bCs/>
        </w:rPr>
        <w:t>purchase a</w:t>
      </w:r>
      <w:r w:rsidR="00C621C3" w:rsidRPr="006F168F">
        <w:rPr>
          <w:rFonts w:ascii="Calibri" w:hAnsi="Calibri" w:cs="Calibri"/>
        </w:rPr>
        <w:t xml:space="preserve"> copy</w:t>
      </w:r>
      <w:r w:rsidR="00520837" w:rsidRPr="006F168F">
        <w:rPr>
          <w:rFonts w:ascii="Calibri" w:hAnsi="Calibri" w:cs="Calibri"/>
        </w:rPr>
        <w:t>.</w:t>
      </w:r>
    </w:p>
    <w:p w14:paraId="7E6982B4" w14:textId="77777777" w:rsidR="00C621C3" w:rsidRDefault="00C621C3" w:rsidP="00D10B99">
      <w:pPr>
        <w:spacing w:after="120" w:line="360" w:lineRule="auto"/>
        <w:ind w:firstLine="567"/>
        <w:rPr>
          <w:rFonts w:ascii="Calibri" w:hAnsi="Calibri" w:cs="Calibri"/>
        </w:rPr>
      </w:pPr>
    </w:p>
    <w:p w14:paraId="0B733E7E" w14:textId="3922CD53" w:rsidR="006F5E2F" w:rsidRPr="006F168F" w:rsidRDefault="006328CC" w:rsidP="00D10B99">
      <w:pPr>
        <w:spacing w:after="120" w:line="360" w:lineRule="auto"/>
        <w:ind w:firstLine="567"/>
        <w:rPr>
          <w:rFonts w:ascii="Calibri" w:hAnsi="Calibri" w:cs="Calibri"/>
          <w:bCs/>
        </w:rPr>
      </w:pPr>
      <w:r>
        <w:rPr>
          <w:rFonts w:ascii="Calibri" w:hAnsi="Calibri" w:cs="Calibri"/>
          <w:bCs/>
          <w:noProof/>
        </w:rPr>
        <w:drawing>
          <wp:inline distT="0" distB="0" distL="0" distR="0" wp14:anchorId="1D32A1F8" wp14:editId="6F62B767">
            <wp:extent cx="5730240" cy="3817620"/>
            <wp:effectExtent l="0" t="0" r="3810" b="0"/>
            <wp:docPr id="4590108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0240" cy="3817620"/>
                    </a:xfrm>
                    <a:prstGeom prst="rect">
                      <a:avLst/>
                    </a:prstGeom>
                    <a:noFill/>
                    <a:ln>
                      <a:noFill/>
                    </a:ln>
                  </pic:spPr>
                </pic:pic>
              </a:graphicData>
            </a:graphic>
          </wp:inline>
        </w:drawing>
      </w:r>
    </w:p>
    <w:sectPr w:rsidR="006F5E2F" w:rsidRPr="006F168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7CEB"/>
    <w:rsid w:val="00016CD6"/>
    <w:rsid w:val="000343ED"/>
    <w:rsid w:val="000423AF"/>
    <w:rsid w:val="0004482F"/>
    <w:rsid w:val="00073C11"/>
    <w:rsid w:val="00075320"/>
    <w:rsid w:val="000913D4"/>
    <w:rsid w:val="00093BAD"/>
    <w:rsid w:val="000A5E97"/>
    <w:rsid w:val="000C2346"/>
    <w:rsid w:val="000E4A52"/>
    <w:rsid w:val="000F1B11"/>
    <w:rsid w:val="000F5B00"/>
    <w:rsid w:val="001008BD"/>
    <w:rsid w:val="00103696"/>
    <w:rsid w:val="0010404E"/>
    <w:rsid w:val="00115594"/>
    <w:rsid w:val="0012726E"/>
    <w:rsid w:val="00130B41"/>
    <w:rsid w:val="00147E9E"/>
    <w:rsid w:val="00154045"/>
    <w:rsid w:val="00176FDB"/>
    <w:rsid w:val="00187A4D"/>
    <w:rsid w:val="001A64BA"/>
    <w:rsid w:val="001A75CE"/>
    <w:rsid w:val="001C2863"/>
    <w:rsid w:val="001E3E51"/>
    <w:rsid w:val="001E4696"/>
    <w:rsid w:val="00203463"/>
    <w:rsid w:val="00214FB6"/>
    <w:rsid w:val="00215D7B"/>
    <w:rsid w:val="00241805"/>
    <w:rsid w:val="00252EFF"/>
    <w:rsid w:val="002609DD"/>
    <w:rsid w:val="0026356E"/>
    <w:rsid w:val="00276098"/>
    <w:rsid w:val="00277262"/>
    <w:rsid w:val="00277CEB"/>
    <w:rsid w:val="00281A04"/>
    <w:rsid w:val="002841FA"/>
    <w:rsid w:val="002876CA"/>
    <w:rsid w:val="002B0DA3"/>
    <w:rsid w:val="002C701F"/>
    <w:rsid w:val="002D0714"/>
    <w:rsid w:val="002E6DCA"/>
    <w:rsid w:val="002E7CB9"/>
    <w:rsid w:val="003010C2"/>
    <w:rsid w:val="00310297"/>
    <w:rsid w:val="00316D66"/>
    <w:rsid w:val="0032023A"/>
    <w:rsid w:val="003255BC"/>
    <w:rsid w:val="003266B4"/>
    <w:rsid w:val="00332ACD"/>
    <w:rsid w:val="003447FA"/>
    <w:rsid w:val="003504F0"/>
    <w:rsid w:val="00353761"/>
    <w:rsid w:val="00376297"/>
    <w:rsid w:val="00376F7A"/>
    <w:rsid w:val="00393975"/>
    <w:rsid w:val="0039740D"/>
    <w:rsid w:val="003A5319"/>
    <w:rsid w:val="003D46BF"/>
    <w:rsid w:val="003E298D"/>
    <w:rsid w:val="003E3161"/>
    <w:rsid w:val="003F04B2"/>
    <w:rsid w:val="003F689E"/>
    <w:rsid w:val="00404960"/>
    <w:rsid w:val="00406A47"/>
    <w:rsid w:val="0041657A"/>
    <w:rsid w:val="004266F7"/>
    <w:rsid w:val="00455CB6"/>
    <w:rsid w:val="0047128D"/>
    <w:rsid w:val="00473899"/>
    <w:rsid w:val="004C6A5E"/>
    <w:rsid w:val="004C6C6D"/>
    <w:rsid w:val="004E54B3"/>
    <w:rsid w:val="00520837"/>
    <w:rsid w:val="005577AC"/>
    <w:rsid w:val="00567ABA"/>
    <w:rsid w:val="00570E53"/>
    <w:rsid w:val="00571FC9"/>
    <w:rsid w:val="0058526F"/>
    <w:rsid w:val="005873C1"/>
    <w:rsid w:val="005B45DA"/>
    <w:rsid w:val="005E0D4C"/>
    <w:rsid w:val="005E1274"/>
    <w:rsid w:val="005E2182"/>
    <w:rsid w:val="005F7784"/>
    <w:rsid w:val="006076FF"/>
    <w:rsid w:val="006328CC"/>
    <w:rsid w:val="00633BAC"/>
    <w:rsid w:val="0065465A"/>
    <w:rsid w:val="0066170F"/>
    <w:rsid w:val="00664968"/>
    <w:rsid w:val="006708F3"/>
    <w:rsid w:val="00672CE4"/>
    <w:rsid w:val="00676ABE"/>
    <w:rsid w:val="00690CC4"/>
    <w:rsid w:val="0069625F"/>
    <w:rsid w:val="00696433"/>
    <w:rsid w:val="006D42A4"/>
    <w:rsid w:val="006F168F"/>
    <w:rsid w:val="006F2EFE"/>
    <w:rsid w:val="006F5E2F"/>
    <w:rsid w:val="00714C94"/>
    <w:rsid w:val="00717119"/>
    <w:rsid w:val="00736A86"/>
    <w:rsid w:val="00775EB2"/>
    <w:rsid w:val="007853C5"/>
    <w:rsid w:val="007D1816"/>
    <w:rsid w:val="007E1520"/>
    <w:rsid w:val="007F6234"/>
    <w:rsid w:val="007F7785"/>
    <w:rsid w:val="008064F9"/>
    <w:rsid w:val="0081395A"/>
    <w:rsid w:val="008322B6"/>
    <w:rsid w:val="00854E1A"/>
    <w:rsid w:val="00855ED8"/>
    <w:rsid w:val="0085710E"/>
    <w:rsid w:val="00857C52"/>
    <w:rsid w:val="008627FD"/>
    <w:rsid w:val="008701D7"/>
    <w:rsid w:val="008777F5"/>
    <w:rsid w:val="008A68EF"/>
    <w:rsid w:val="008D2F03"/>
    <w:rsid w:val="008F46E4"/>
    <w:rsid w:val="009046E4"/>
    <w:rsid w:val="009150AC"/>
    <w:rsid w:val="0096194E"/>
    <w:rsid w:val="009623FA"/>
    <w:rsid w:val="00972C7C"/>
    <w:rsid w:val="00980A6A"/>
    <w:rsid w:val="0098348D"/>
    <w:rsid w:val="009A641D"/>
    <w:rsid w:val="009B68F2"/>
    <w:rsid w:val="009C1D9B"/>
    <w:rsid w:val="009F4413"/>
    <w:rsid w:val="00A14D32"/>
    <w:rsid w:val="00A16BE1"/>
    <w:rsid w:val="00A54DE2"/>
    <w:rsid w:val="00A965C7"/>
    <w:rsid w:val="00A977F6"/>
    <w:rsid w:val="00AA7E6B"/>
    <w:rsid w:val="00AC66CB"/>
    <w:rsid w:val="00AD7A0A"/>
    <w:rsid w:val="00AE3A28"/>
    <w:rsid w:val="00B013C5"/>
    <w:rsid w:val="00B05352"/>
    <w:rsid w:val="00B11046"/>
    <w:rsid w:val="00B26F4F"/>
    <w:rsid w:val="00B2735B"/>
    <w:rsid w:val="00B317BE"/>
    <w:rsid w:val="00B46C5C"/>
    <w:rsid w:val="00B616E5"/>
    <w:rsid w:val="00B650CA"/>
    <w:rsid w:val="00B83EAA"/>
    <w:rsid w:val="00BA528D"/>
    <w:rsid w:val="00BA7900"/>
    <w:rsid w:val="00BC1DA9"/>
    <w:rsid w:val="00BC26B1"/>
    <w:rsid w:val="00BD053A"/>
    <w:rsid w:val="00BE138D"/>
    <w:rsid w:val="00C2000E"/>
    <w:rsid w:val="00C404BC"/>
    <w:rsid w:val="00C433E6"/>
    <w:rsid w:val="00C621C3"/>
    <w:rsid w:val="00C6260B"/>
    <w:rsid w:val="00C71F4A"/>
    <w:rsid w:val="00C750E5"/>
    <w:rsid w:val="00C7684D"/>
    <w:rsid w:val="00CA7A35"/>
    <w:rsid w:val="00CC04C0"/>
    <w:rsid w:val="00CC0717"/>
    <w:rsid w:val="00CE1268"/>
    <w:rsid w:val="00CE328E"/>
    <w:rsid w:val="00CF290A"/>
    <w:rsid w:val="00D06813"/>
    <w:rsid w:val="00D10B99"/>
    <w:rsid w:val="00D13E7F"/>
    <w:rsid w:val="00D21655"/>
    <w:rsid w:val="00D34D6B"/>
    <w:rsid w:val="00D400E4"/>
    <w:rsid w:val="00D73CEA"/>
    <w:rsid w:val="00D74A56"/>
    <w:rsid w:val="00D83AAD"/>
    <w:rsid w:val="00DA2580"/>
    <w:rsid w:val="00DC6A62"/>
    <w:rsid w:val="00DD6EB3"/>
    <w:rsid w:val="00DF2E66"/>
    <w:rsid w:val="00DF41EF"/>
    <w:rsid w:val="00DF55B4"/>
    <w:rsid w:val="00E02200"/>
    <w:rsid w:val="00E128A7"/>
    <w:rsid w:val="00E32D91"/>
    <w:rsid w:val="00E37C76"/>
    <w:rsid w:val="00E61857"/>
    <w:rsid w:val="00E62B58"/>
    <w:rsid w:val="00E70710"/>
    <w:rsid w:val="00E7528B"/>
    <w:rsid w:val="00E769B4"/>
    <w:rsid w:val="00E909E9"/>
    <w:rsid w:val="00E92AE8"/>
    <w:rsid w:val="00E93A29"/>
    <w:rsid w:val="00EA4417"/>
    <w:rsid w:val="00EC30DE"/>
    <w:rsid w:val="00EC740C"/>
    <w:rsid w:val="00EF03DB"/>
    <w:rsid w:val="00EF664C"/>
    <w:rsid w:val="00F00566"/>
    <w:rsid w:val="00F20024"/>
    <w:rsid w:val="00F247BF"/>
    <w:rsid w:val="00F33E44"/>
    <w:rsid w:val="00F4363B"/>
    <w:rsid w:val="00F562ED"/>
    <w:rsid w:val="00F7589B"/>
    <w:rsid w:val="00F8643D"/>
    <w:rsid w:val="00F940D3"/>
    <w:rsid w:val="00F94472"/>
    <w:rsid w:val="00F962E0"/>
    <w:rsid w:val="00FA006C"/>
    <w:rsid w:val="00FA01EB"/>
    <w:rsid w:val="00FA4DB4"/>
    <w:rsid w:val="00FB1778"/>
    <w:rsid w:val="00FC56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D32BEE"/>
  <w15:chartTrackingRefBased/>
  <w15:docId w15:val="{0E75FB0A-D88B-4084-A11B-705A743D9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77CE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77CE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77CE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77CE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77CE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77CE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77CE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77CE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77CE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7CE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77CE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77CE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77CE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77CE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77CE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77CE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77CE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77CEB"/>
    <w:rPr>
      <w:rFonts w:eastAsiaTheme="majorEastAsia" w:cstheme="majorBidi"/>
      <w:color w:val="272727" w:themeColor="text1" w:themeTint="D8"/>
    </w:rPr>
  </w:style>
  <w:style w:type="paragraph" w:styleId="Title">
    <w:name w:val="Title"/>
    <w:basedOn w:val="Normal"/>
    <w:next w:val="Normal"/>
    <w:link w:val="TitleChar"/>
    <w:uiPriority w:val="10"/>
    <w:qFormat/>
    <w:rsid w:val="00277CE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7CE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77CE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77CE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77CEB"/>
    <w:pPr>
      <w:spacing w:before="160"/>
      <w:jc w:val="center"/>
    </w:pPr>
    <w:rPr>
      <w:i/>
      <w:iCs/>
      <w:color w:val="404040" w:themeColor="text1" w:themeTint="BF"/>
    </w:rPr>
  </w:style>
  <w:style w:type="character" w:customStyle="1" w:styleId="QuoteChar">
    <w:name w:val="Quote Char"/>
    <w:basedOn w:val="DefaultParagraphFont"/>
    <w:link w:val="Quote"/>
    <w:uiPriority w:val="29"/>
    <w:rsid w:val="00277CEB"/>
    <w:rPr>
      <w:i/>
      <w:iCs/>
      <w:color w:val="404040" w:themeColor="text1" w:themeTint="BF"/>
    </w:rPr>
  </w:style>
  <w:style w:type="paragraph" w:styleId="ListParagraph">
    <w:name w:val="List Paragraph"/>
    <w:basedOn w:val="Normal"/>
    <w:uiPriority w:val="34"/>
    <w:qFormat/>
    <w:rsid w:val="00277CEB"/>
    <w:pPr>
      <w:ind w:left="720"/>
      <w:contextualSpacing/>
    </w:pPr>
  </w:style>
  <w:style w:type="character" w:styleId="IntenseEmphasis">
    <w:name w:val="Intense Emphasis"/>
    <w:basedOn w:val="DefaultParagraphFont"/>
    <w:uiPriority w:val="21"/>
    <w:qFormat/>
    <w:rsid w:val="00277CEB"/>
    <w:rPr>
      <w:i/>
      <w:iCs/>
      <w:color w:val="0F4761" w:themeColor="accent1" w:themeShade="BF"/>
    </w:rPr>
  </w:style>
  <w:style w:type="paragraph" w:styleId="IntenseQuote">
    <w:name w:val="Intense Quote"/>
    <w:basedOn w:val="Normal"/>
    <w:next w:val="Normal"/>
    <w:link w:val="IntenseQuoteChar"/>
    <w:uiPriority w:val="30"/>
    <w:qFormat/>
    <w:rsid w:val="00277CE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77CEB"/>
    <w:rPr>
      <w:i/>
      <w:iCs/>
      <w:color w:val="0F4761" w:themeColor="accent1" w:themeShade="BF"/>
    </w:rPr>
  </w:style>
  <w:style w:type="character" w:styleId="IntenseReference">
    <w:name w:val="Intense Reference"/>
    <w:basedOn w:val="DefaultParagraphFont"/>
    <w:uiPriority w:val="32"/>
    <w:qFormat/>
    <w:rsid w:val="00277CEB"/>
    <w:rPr>
      <w:b/>
      <w:bCs/>
      <w:smallCaps/>
      <w:color w:val="0F4761" w:themeColor="accent1" w:themeShade="BF"/>
      <w:spacing w:val="5"/>
    </w:rPr>
  </w:style>
  <w:style w:type="character" w:styleId="Hyperlink">
    <w:name w:val="Hyperlink"/>
    <w:uiPriority w:val="99"/>
    <w:rsid w:val="00520837"/>
    <w:rPr>
      <w:color w:val="0000FF"/>
      <w:u w:val="single"/>
    </w:rPr>
  </w:style>
  <w:style w:type="character" w:styleId="UnresolvedMention">
    <w:name w:val="Unresolved Mention"/>
    <w:basedOn w:val="DefaultParagraphFont"/>
    <w:uiPriority w:val="99"/>
    <w:semiHidden/>
    <w:unhideWhenUsed/>
    <w:rsid w:val="00570E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218837">
      <w:bodyDiv w:val="1"/>
      <w:marLeft w:val="0"/>
      <w:marRight w:val="0"/>
      <w:marTop w:val="0"/>
      <w:marBottom w:val="0"/>
      <w:divBdr>
        <w:top w:val="none" w:sz="0" w:space="0" w:color="auto"/>
        <w:left w:val="none" w:sz="0" w:space="0" w:color="auto"/>
        <w:bottom w:val="none" w:sz="0" w:space="0" w:color="auto"/>
        <w:right w:val="none" w:sz="0" w:space="0" w:color="auto"/>
      </w:divBdr>
    </w:div>
    <w:div w:id="243877691">
      <w:bodyDiv w:val="1"/>
      <w:marLeft w:val="0"/>
      <w:marRight w:val="0"/>
      <w:marTop w:val="0"/>
      <w:marBottom w:val="0"/>
      <w:divBdr>
        <w:top w:val="none" w:sz="0" w:space="0" w:color="auto"/>
        <w:left w:val="none" w:sz="0" w:space="0" w:color="auto"/>
        <w:bottom w:val="none" w:sz="0" w:space="0" w:color="auto"/>
        <w:right w:val="none" w:sz="0" w:space="0" w:color="auto"/>
      </w:divBdr>
    </w:div>
    <w:div w:id="1299192239">
      <w:bodyDiv w:val="1"/>
      <w:marLeft w:val="0"/>
      <w:marRight w:val="0"/>
      <w:marTop w:val="0"/>
      <w:marBottom w:val="0"/>
      <w:divBdr>
        <w:top w:val="none" w:sz="0" w:space="0" w:color="auto"/>
        <w:left w:val="none" w:sz="0" w:space="0" w:color="auto"/>
        <w:bottom w:val="none" w:sz="0" w:space="0" w:color="auto"/>
        <w:right w:val="none" w:sz="0" w:space="0" w:color="auto"/>
      </w:divBdr>
    </w:div>
    <w:div w:id="1665008002">
      <w:bodyDiv w:val="1"/>
      <w:marLeft w:val="0"/>
      <w:marRight w:val="0"/>
      <w:marTop w:val="0"/>
      <w:marBottom w:val="0"/>
      <w:divBdr>
        <w:top w:val="none" w:sz="0" w:space="0" w:color="auto"/>
        <w:left w:val="none" w:sz="0" w:space="0" w:color="auto"/>
        <w:bottom w:val="none" w:sz="0" w:space="0" w:color="auto"/>
        <w:right w:val="none" w:sz="0" w:space="0" w:color="auto"/>
      </w:divBdr>
    </w:div>
    <w:div w:id="1718043059">
      <w:bodyDiv w:val="1"/>
      <w:marLeft w:val="0"/>
      <w:marRight w:val="0"/>
      <w:marTop w:val="0"/>
      <w:marBottom w:val="0"/>
      <w:divBdr>
        <w:top w:val="none" w:sz="0" w:space="0" w:color="auto"/>
        <w:left w:val="none" w:sz="0" w:space="0" w:color="auto"/>
        <w:bottom w:val="none" w:sz="0" w:space="0" w:color="auto"/>
        <w:right w:val="none" w:sz="0" w:space="0" w:color="auto"/>
      </w:divBdr>
    </w:div>
    <w:div w:id="1746223065">
      <w:bodyDiv w:val="1"/>
      <w:marLeft w:val="0"/>
      <w:marRight w:val="0"/>
      <w:marTop w:val="0"/>
      <w:marBottom w:val="0"/>
      <w:divBdr>
        <w:top w:val="none" w:sz="0" w:space="0" w:color="auto"/>
        <w:left w:val="none" w:sz="0" w:space="0" w:color="auto"/>
        <w:bottom w:val="none" w:sz="0" w:space="0" w:color="auto"/>
        <w:right w:val="none" w:sz="0" w:space="0" w:color="auto"/>
      </w:divBdr>
    </w:div>
    <w:div w:id="2015955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heandersonscentre.co.uk/shop/" TargetMode="External"/><Relationship Id="rId3" Type="http://schemas.openxmlformats.org/officeDocument/2006/relationships/customXml" Target="../customXml/item3.xml"/><Relationship Id="rId7" Type="http://schemas.openxmlformats.org/officeDocument/2006/relationships/image" Target="media/image1.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B7B2E24015BB04EBAD14AAF2459FF76" ma:contentTypeVersion="11" ma:contentTypeDescription="Create a new document." ma:contentTypeScope="" ma:versionID="39b8d4d7ecdbb74b5822124c7664e0f3">
  <xsd:schema xmlns:xsd="http://www.w3.org/2001/XMLSchema" xmlns:xs="http://www.w3.org/2001/XMLSchema" xmlns:p="http://schemas.microsoft.com/office/2006/metadata/properties" xmlns:ns2="a701f302-b194-4392-a95f-6363e0763648" xmlns:ns3="dfaa09a9-7e41-4782-b13b-63901795d403" targetNamespace="http://schemas.microsoft.com/office/2006/metadata/properties" ma:root="true" ma:fieldsID="c95072f8a17e4271bf060d9151237eec" ns2:_="" ns3:_="">
    <xsd:import namespace="a701f302-b194-4392-a95f-6363e0763648"/>
    <xsd:import namespace="dfaa09a9-7e41-4782-b13b-63901795d40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01f302-b194-4392-a95f-6363e07636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917a575-9742-4e0b-9755-ad2b58de837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faa09a9-7e41-4782-b13b-63901795d40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be58ff0-6e26-4f2d-8aa8-9a0a600bd856}" ma:internalName="TaxCatchAll" ma:showField="CatchAllData" ma:web="dfaa09a9-7e41-4782-b13b-63901795d40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faa09a9-7e41-4782-b13b-63901795d403" xsi:nil="true"/>
    <lcf76f155ced4ddcb4097134ff3c332f xmlns="a701f302-b194-4392-a95f-6363e076364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415B4EF-0461-4027-90F8-603F6D21B772}">
  <ds:schemaRefs>
    <ds:schemaRef ds:uri="http://schemas.microsoft.com/sharepoint/v3/contenttype/forms"/>
  </ds:schemaRefs>
</ds:datastoreItem>
</file>

<file path=customXml/itemProps2.xml><?xml version="1.0" encoding="utf-8"?>
<ds:datastoreItem xmlns:ds="http://schemas.openxmlformats.org/officeDocument/2006/customXml" ds:itemID="{2308C84D-3AFF-4D41-A4DE-3F6CBA9952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01f302-b194-4392-a95f-6363e0763648"/>
    <ds:schemaRef ds:uri="dfaa09a9-7e41-4782-b13b-63901795d4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C7D46B-45BE-406F-BCA1-9AA830117EE3}">
  <ds:schemaRefs>
    <ds:schemaRef ds:uri="http://schemas.microsoft.com/office/2006/metadata/properties"/>
    <ds:schemaRef ds:uri="http://schemas.microsoft.com/office/infopath/2007/PartnerControls"/>
    <ds:schemaRef ds:uri="dfaa09a9-7e41-4782-b13b-63901795d403"/>
    <ds:schemaRef ds:uri="a701f302-b194-4392-a95f-6363e076364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713</Words>
  <Characters>4068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Redman</dc:creator>
  <cp:keywords/>
  <dc:description/>
  <cp:lastModifiedBy>Graham Redman</cp:lastModifiedBy>
  <cp:revision>119</cp:revision>
  <dcterms:created xsi:type="dcterms:W3CDTF">2024-09-02T14:14:00Z</dcterms:created>
  <dcterms:modified xsi:type="dcterms:W3CDTF">2024-09-06T07:38:00Z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0x010100FB7B2E24015BB04EBAD14AAF2459FF76</vt:lpwstr>
  </property>
  <property fmtid="{D5CDD505-2E9C-101B-9397-08002B2CF9AE}" pid="3" name="MediaServiceImageTags">
    <vt:lpwstr/>
  </property>
</Properties>
</file>