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5C2" w:rsidRPr="004C54DB" w:rsidRDefault="004C54DB" w:rsidP="00B752A8">
      <w:pPr>
        <w:spacing w:after="100" w:line="264" w:lineRule="auto"/>
        <w:jc w:val="center"/>
        <w:rPr>
          <w:rFonts w:ascii="Segoe UI Semibold" w:hAnsi="Segoe UI Semibold"/>
          <w:color w:val="004182"/>
          <w:sz w:val="24"/>
          <w:szCs w:val="24"/>
        </w:rPr>
      </w:pPr>
      <w:r w:rsidRPr="004C54DB">
        <w:rPr>
          <w:rFonts w:ascii="Segoe UI Semibold" w:hAnsi="Segoe UI Semibold"/>
          <w:color w:val="004182"/>
          <w:sz w:val="24"/>
          <w:szCs w:val="24"/>
        </w:rPr>
        <w:t xml:space="preserve">A monthly briefing for UK farmers - </w:t>
      </w:r>
      <w:r w:rsidR="007C4BAD">
        <w:rPr>
          <w:rFonts w:ascii="Segoe UI Semibold" w:hAnsi="Segoe UI Semibold"/>
          <w:color w:val="004182"/>
          <w:sz w:val="24"/>
          <w:szCs w:val="24"/>
        </w:rPr>
        <w:t>October</w:t>
      </w:r>
      <w:r w:rsidR="00CA5372">
        <w:rPr>
          <w:rFonts w:ascii="Segoe UI Semibold" w:hAnsi="Segoe UI Semibold"/>
          <w:color w:val="004182"/>
          <w:sz w:val="24"/>
          <w:szCs w:val="24"/>
        </w:rPr>
        <w:t xml:space="preserve"> 2019</w:t>
      </w:r>
    </w:p>
    <w:p w:rsidR="004C54DB" w:rsidRDefault="004C54DB" w:rsidP="009325C2">
      <w:pPr>
        <w:spacing w:after="0" w:line="264" w:lineRule="auto"/>
        <w:jc w:val="center"/>
        <w:rPr>
          <w:rFonts w:ascii="Segoe UI Semibold" w:hAnsi="Segoe UI Semibold"/>
          <w:color w:val="004182"/>
        </w:rPr>
        <w:sectPr w:rsidR="004C54DB" w:rsidSect="00ED3061">
          <w:headerReference w:type="default" r:id="rId10"/>
          <w:footerReference w:type="default" r:id="rId11"/>
          <w:pgSz w:w="11906" w:h="16838" w:code="9"/>
          <w:pgMar w:top="680" w:right="680" w:bottom="680" w:left="680" w:header="0" w:footer="454" w:gutter="0"/>
          <w:cols w:space="708"/>
          <w:docGrid w:linePitch="360"/>
        </w:sectPr>
      </w:pPr>
    </w:p>
    <w:p w:rsidR="00243F61" w:rsidRPr="00243F61" w:rsidRDefault="00F47C3D" w:rsidP="002E0F69">
      <w:pPr>
        <w:pStyle w:val="1stNormal"/>
        <w:numPr>
          <w:ilvl w:val="0"/>
          <w:numId w:val="1"/>
        </w:numPr>
        <w:spacing w:after="100"/>
        <w:ind w:left="284" w:hanging="284"/>
        <w:rPr>
          <w:rFonts w:cs="Segoe UI"/>
          <w:b/>
          <w:i/>
          <w:color w:val="0A4E86"/>
          <w:szCs w:val="20"/>
          <w:lang w:val="en"/>
        </w:rPr>
      </w:pPr>
      <w:r>
        <w:rPr>
          <w:color w:val="0A4E86"/>
          <w:lang w:val="en"/>
        </w:rPr>
        <w:t>There have been m</w:t>
      </w:r>
      <w:r w:rsidR="00243F61">
        <w:rPr>
          <w:color w:val="0A4E86"/>
          <w:lang w:val="en"/>
        </w:rPr>
        <w:t xml:space="preserve">ore twists and turns over the month as the Brexit saga continues.  </w:t>
      </w:r>
      <w:r w:rsidR="006F52C9">
        <w:rPr>
          <w:color w:val="0A4E86"/>
          <w:lang w:val="en"/>
        </w:rPr>
        <w:t>However t</w:t>
      </w:r>
      <w:r w:rsidR="00243F61" w:rsidRPr="00243F61">
        <w:rPr>
          <w:color w:val="0A4E86"/>
          <w:lang w:val="en"/>
        </w:rPr>
        <w:t xml:space="preserve">he UK and the EU </w:t>
      </w:r>
      <w:r w:rsidR="006F52C9">
        <w:rPr>
          <w:color w:val="0A4E86"/>
          <w:lang w:val="en"/>
        </w:rPr>
        <w:t xml:space="preserve">did agree </w:t>
      </w:r>
      <w:r w:rsidR="00243F61" w:rsidRPr="00243F61">
        <w:rPr>
          <w:color w:val="0A4E86"/>
          <w:lang w:val="en"/>
        </w:rPr>
        <w:t xml:space="preserve">a </w:t>
      </w:r>
      <w:r w:rsidR="00243F61" w:rsidRPr="00243F61">
        <w:rPr>
          <w:b/>
          <w:i/>
          <w:color w:val="0A4E86"/>
          <w:lang w:val="en"/>
        </w:rPr>
        <w:t>Brexit dea</w:t>
      </w:r>
      <w:r w:rsidR="00243F61">
        <w:rPr>
          <w:b/>
          <w:i/>
          <w:color w:val="0A4E86"/>
          <w:lang w:val="en"/>
        </w:rPr>
        <w:t xml:space="preserve">l </w:t>
      </w:r>
      <w:r w:rsidR="00243F61" w:rsidRPr="00243F61">
        <w:rPr>
          <w:color w:val="0A4E86"/>
          <w:lang w:val="en"/>
        </w:rPr>
        <w:t>on 17</w:t>
      </w:r>
      <w:r w:rsidR="00243F61" w:rsidRPr="00243F61">
        <w:rPr>
          <w:color w:val="0A4E86"/>
          <w:vertAlign w:val="superscript"/>
          <w:lang w:val="en"/>
        </w:rPr>
        <w:t>th</w:t>
      </w:r>
      <w:r w:rsidR="00243F61" w:rsidRPr="00243F61">
        <w:rPr>
          <w:color w:val="0A4E86"/>
          <w:lang w:val="en"/>
        </w:rPr>
        <w:t xml:space="preserve"> October</w:t>
      </w:r>
      <w:r w:rsidR="006F52C9">
        <w:rPr>
          <w:color w:val="0A4E86"/>
          <w:lang w:val="en"/>
        </w:rPr>
        <w:t xml:space="preserve"> which</w:t>
      </w:r>
      <w:r w:rsidR="00243F61" w:rsidRPr="00243F61">
        <w:rPr>
          <w:color w:val="0A4E86"/>
          <w:lang w:val="en"/>
        </w:rPr>
        <w:t xml:space="preserve"> has been written into a Withdrawal Agreement Bill (WAB)</w:t>
      </w:r>
      <w:r w:rsidR="00243F61">
        <w:rPr>
          <w:color w:val="0A4E86"/>
          <w:lang w:val="en"/>
        </w:rPr>
        <w:t xml:space="preserve"> back in Westminster</w:t>
      </w:r>
      <w:r w:rsidR="00243F61" w:rsidRPr="00243F61">
        <w:rPr>
          <w:color w:val="0A4E86"/>
          <w:lang w:val="en"/>
        </w:rPr>
        <w:t xml:space="preserve">.  </w:t>
      </w:r>
      <w:r w:rsidR="00243F61">
        <w:rPr>
          <w:color w:val="0A4E86"/>
          <w:lang w:val="en"/>
        </w:rPr>
        <w:t>Following which, t</w:t>
      </w:r>
      <w:r w:rsidR="00243F61" w:rsidRPr="00243F61">
        <w:rPr>
          <w:color w:val="0A4E86"/>
          <w:lang w:val="en"/>
        </w:rPr>
        <w:t xml:space="preserve">he Government won a vote </w:t>
      </w:r>
      <w:r w:rsidR="00243F61" w:rsidRPr="00243F61">
        <w:rPr>
          <w:iCs/>
          <w:noProof/>
          <w:color w:val="0A4E86"/>
        </w:rPr>
        <w:t xml:space="preserve">to approve the general principles of the Bill to enable it to progress through the Parliamentary process.  </w:t>
      </w:r>
      <w:r w:rsidR="00243F61" w:rsidRPr="00243F61">
        <w:rPr>
          <w:color w:val="0A4E86"/>
          <w:lang w:val="en"/>
        </w:rPr>
        <w:t>But a second Bill, setting a timetable whereby the WAB would be passed in time for 31</w:t>
      </w:r>
      <w:r w:rsidR="00243F61" w:rsidRPr="00243F61">
        <w:rPr>
          <w:color w:val="0A4E86"/>
          <w:vertAlign w:val="superscript"/>
          <w:lang w:val="en"/>
        </w:rPr>
        <w:t>st</w:t>
      </w:r>
      <w:r w:rsidR="00243F61" w:rsidRPr="00243F61">
        <w:rPr>
          <w:color w:val="0A4E86"/>
          <w:lang w:val="en"/>
        </w:rPr>
        <w:t xml:space="preserve"> October deadline failed.  The UK has</w:t>
      </w:r>
      <w:r w:rsidR="00243F61" w:rsidRPr="00243F61">
        <w:rPr>
          <w:i/>
          <w:color w:val="0A4E86"/>
          <w:lang w:val="en"/>
        </w:rPr>
        <w:t xml:space="preserve"> </w:t>
      </w:r>
      <w:r w:rsidR="006F52C9">
        <w:rPr>
          <w:color w:val="0A4E86"/>
          <w:lang w:val="en"/>
        </w:rPr>
        <w:t xml:space="preserve">been given </w:t>
      </w:r>
      <w:r w:rsidR="00243F61" w:rsidRPr="00243F61">
        <w:rPr>
          <w:rStyle w:val="Emphasis"/>
          <w:i w:val="0"/>
          <w:color w:val="0A4E86"/>
          <w:lang w:val="en"/>
        </w:rPr>
        <w:t>a ‘</w:t>
      </w:r>
      <w:proofErr w:type="spellStart"/>
      <w:r w:rsidR="00243F61" w:rsidRPr="00243F61">
        <w:rPr>
          <w:rStyle w:val="Emphasis"/>
          <w:i w:val="0"/>
          <w:color w:val="0A4E86"/>
          <w:lang w:val="en"/>
        </w:rPr>
        <w:t>flextension</w:t>
      </w:r>
      <w:proofErr w:type="spellEnd"/>
      <w:r w:rsidR="00243F61" w:rsidRPr="00243F61">
        <w:rPr>
          <w:rStyle w:val="Emphasis"/>
          <w:i w:val="0"/>
          <w:color w:val="0A4E86"/>
          <w:lang w:val="en"/>
        </w:rPr>
        <w:t>’ extending to 31</w:t>
      </w:r>
      <w:r w:rsidR="00243F61" w:rsidRPr="00243F61">
        <w:rPr>
          <w:rStyle w:val="Emphasis"/>
          <w:i w:val="0"/>
          <w:color w:val="0A4E86"/>
          <w:vertAlign w:val="superscript"/>
          <w:lang w:val="en"/>
        </w:rPr>
        <w:t>st</w:t>
      </w:r>
      <w:r w:rsidR="00243F61" w:rsidRPr="00243F61">
        <w:rPr>
          <w:rStyle w:val="Emphasis"/>
          <w:i w:val="0"/>
          <w:color w:val="0A4E86"/>
          <w:lang w:val="en"/>
        </w:rPr>
        <w:t xml:space="preserve"> January </w:t>
      </w:r>
      <w:r w:rsidR="006F52C9">
        <w:rPr>
          <w:rStyle w:val="Emphasis"/>
          <w:i w:val="0"/>
          <w:color w:val="0A4E86"/>
          <w:lang w:val="en"/>
        </w:rPr>
        <w:t xml:space="preserve">by the EU, </w:t>
      </w:r>
      <w:r w:rsidR="00243F61" w:rsidRPr="00243F61">
        <w:rPr>
          <w:rStyle w:val="Emphasis"/>
          <w:i w:val="0"/>
          <w:color w:val="0A4E86"/>
          <w:lang w:val="en"/>
        </w:rPr>
        <w:t>but can be brought forward if the WAB is ratified before then.  Meanwhile a General Election is expected to take place on 12</w:t>
      </w:r>
      <w:r w:rsidR="00243F61" w:rsidRPr="00243F61">
        <w:rPr>
          <w:rStyle w:val="Emphasis"/>
          <w:i w:val="0"/>
          <w:color w:val="0A4E86"/>
          <w:vertAlign w:val="superscript"/>
          <w:lang w:val="en"/>
        </w:rPr>
        <w:t>th</w:t>
      </w:r>
      <w:r w:rsidR="00243F61" w:rsidRPr="00243F61">
        <w:rPr>
          <w:rStyle w:val="Emphasis"/>
          <w:i w:val="0"/>
          <w:color w:val="0A4E86"/>
          <w:lang w:val="en"/>
        </w:rPr>
        <w:t xml:space="preserve"> December.</w:t>
      </w:r>
    </w:p>
    <w:p w:rsidR="007934DF" w:rsidRPr="007934DF" w:rsidRDefault="00DB271C" w:rsidP="002E0F69">
      <w:pPr>
        <w:pStyle w:val="1stNormal"/>
        <w:numPr>
          <w:ilvl w:val="0"/>
          <w:numId w:val="1"/>
        </w:numPr>
        <w:spacing w:after="100"/>
        <w:ind w:left="284" w:hanging="284"/>
        <w:rPr>
          <w:rFonts w:cs="Segoe UI"/>
          <w:b/>
          <w:i/>
          <w:color w:val="0A4E86"/>
          <w:szCs w:val="20"/>
          <w:lang w:val="en"/>
        </w:rPr>
      </w:pPr>
      <w:r w:rsidRPr="00DB271C">
        <w:rPr>
          <w:b/>
          <w:i/>
          <w:color w:val="0A4E86"/>
          <w:lang w:val="en"/>
        </w:rPr>
        <w:t>BPS payments for 2019</w:t>
      </w:r>
      <w:r w:rsidRPr="00DB271C">
        <w:rPr>
          <w:color w:val="0A4E86"/>
          <w:lang w:val="en"/>
        </w:rPr>
        <w:t xml:space="preserve"> will be converted at €1 = £0.89092.  The 2019 rates cannot yet be calculated, however.  Entitlement values change on a yearly basis depending on the number claimed.  Also, the final rate of Financial Discipline needs to be set at EU level.  But payments </w:t>
      </w:r>
      <w:r w:rsidR="007934DF">
        <w:rPr>
          <w:color w:val="0A4E86"/>
          <w:lang w:val="en"/>
        </w:rPr>
        <w:t xml:space="preserve">in England </w:t>
      </w:r>
      <w:r w:rsidRPr="00DB271C">
        <w:rPr>
          <w:color w:val="0A4E86"/>
          <w:lang w:val="en"/>
        </w:rPr>
        <w:t>are expected to be similar to 2018.</w:t>
      </w:r>
      <w:r w:rsidR="007934DF">
        <w:rPr>
          <w:color w:val="0A4E86"/>
          <w:lang w:val="en"/>
        </w:rPr>
        <w:t xml:space="preserve">  In Scotland and Wales payments will have completed their transition to a flat rate.</w:t>
      </w:r>
    </w:p>
    <w:p w:rsidR="00DB271C" w:rsidRPr="007934DF" w:rsidRDefault="007934DF" w:rsidP="002E0F69">
      <w:pPr>
        <w:pStyle w:val="1stNormal"/>
        <w:numPr>
          <w:ilvl w:val="0"/>
          <w:numId w:val="1"/>
        </w:numPr>
        <w:spacing w:after="100"/>
        <w:ind w:left="284" w:hanging="284"/>
        <w:rPr>
          <w:rStyle w:val="Emphasis"/>
          <w:rFonts w:cs="Segoe UI"/>
          <w:b/>
          <w:iCs w:val="0"/>
          <w:color w:val="0A4E86"/>
          <w:szCs w:val="20"/>
          <w:lang w:val="en"/>
        </w:rPr>
      </w:pPr>
      <w:r w:rsidRPr="007934DF">
        <w:rPr>
          <w:rFonts w:cs="Segoe UI"/>
          <w:color w:val="0A4E86"/>
          <w:szCs w:val="20"/>
          <w:lang w:val="en"/>
        </w:rPr>
        <w:t xml:space="preserve">The UK 2019 </w:t>
      </w:r>
      <w:r w:rsidRPr="00CF6584">
        <w:rPr>
          <w:rFonts w:cs="Segoe UI"/>
          <w:color w:val="0A4E86"/>
          <w:szCs w:val="20"/>
          <w:lang w:val="en"/>
        </w:rPr>
        <w:t>cereals harvest</w:t>
      </w:r>
      <w:r w:rsidRPr="007934DF">
        <w:rPr>
          <w:rFonts w:cs="Segoe UI"/>
          <w:color w:val="0A4E86"/>
          <w:szCs w:val="20"/>
          <w:lang w:val="en"/>
        </w:rPr>
        <w:t xml:space="preserve"> was 22% higher than 2018, and the highest for two decades and possibly ever according to Provisional </w:t>
      </w:r>
      <w:r w:rsidRPr="007934DF">
        <w:rPr>
          <w:rFonts w:cs="Segoe UI"/>
          <w:b/>
          <w:i/>
          <w:color w:val="0A4E86"/>
          <w:szCs w:val="20"/>
          <w:lang w:val="en"/>
        </w:rPr>
        <w:t>June survey results</w:t>
      </w:r>
      <w:r w:rsidRPr="007934DF">
        <w:rPr>
          <w:rFonts w:cs="Segoe UI"/>
          <w:color w:val="0A4E86"/>
          <w:szCs w:val="20"/>
          <w:lang w:val="en"/>
        </w:rPr>
        <w:t xml:space="preserve">.  Conversely, the oilseed rape harvest was 13% lower than last year and </w:t>
      </w:r>
      <w:proofErr w:type="gramStart"/>
      <w:r w:rsidRPr="007934DF">
        <w:rPr>
          <w:rFonts w:cs="Segoe UI"/>
          <w:color w:val="0A4E86"/>
          <w:szCs w:val="20"/>
          <w:lang w:val="en"/>
        </w:rPr>
        <w:t>its</w:t>
      </w:r>
      <w:proofErr w:type="gramEnd"/>
      <w:r w:rsidRPr="007934DF">
        <w:rPr>
          <w:rFonts w:cs="Segoe UI"/>
          <w:color w:val="0A4E86"/>
          <w:szCs w:val="20"/>
          <w:lang w:val="en"/>
        </w:rPr>
        <w:t xml:space="preserve"> lowest since 2004.  </w:t>
      </w:r>
      <w:r w:rsidRPr="007934DF">
        <w:rPr>
          <w:color w:val="0A4E86"/>
          <w:lang w:val="en"/>
        </w:rPr>
        <w:t xml:space="preserve">Wheat production was 20% larger than 2018 based on larger planted area (+4%) and better yields (+16%).   Barley output increased even more, up almost 26% year-on-year and oats +27%.  The rise of cereals areas has been largely at the expense of OSR.  Oilseed rape area was its lowest since 2002 and down 9.2% on 2018’s area.  Output dropped by 13% year-on-year.  UK OSR production is over a third lower than its high-point in 2011.  </w:t>
      </w:r>
      <w:r w:rsidRPr="007934DF">
        <w:rPr>
          <w:rStyle w:val="Emphasis"/>
          <w:color w:val="0A4E86"/>
          <w:lang w:val="en"/>
        </w:rPr>
        <w:t>The lack of pest and disease control continues to cause problems in oilseed rape production.</w:t>
      </w:r>
      <w:r w:rsidRPr="007934DF">
        <w:rPr>
          <w:color w:val="0A4E86"/>
          <w:lang w:val="en"/>
        </w:rPr>
        <w:t xml:space="preserve"> </w:t>
      </w:r>
    </w:p>
    <w:p w:rsidR="007934DF" w:rsidRPr="007934DF" w:rsidRDefault="007934DF" w:rsidP="002E0F69">
      <w:pPr>
        <w:pStyle w:val="1stNormal"/>
        <w:numPr>
          <w:ilvl w:val="0"/>
          <w:numId w:val="1"/>
        </w:numPr>
        <w:spacing w:after="100"/>
        <w:ind w:left="284" w:hanging="284"/>
        <w:rPr>
          <w:color w:val="0A4E86"/>
          <w:lang w:val="en"/>
        </w:rPr>
      </w:pPr>
      <w:r w:rsidRPr="007934DF">
        <w:rPr>
          <w:color w:val="0A4E86"/>
          <w:lang w:val="en"/>
        </w:rPr>
        <w:t xml:space="preserve">The wet October has frustrated </w:t>
      </w:r>
      <w:r w:rsidRPr="007934DF">
        <w:rPr>
          <w:b/>
          <w:i/>
          <w:color w:val="0A4E86"/>
          <w:lang w:val="en"/>
        </w:rPr>
        <w:t>potato lifting</w:t>
      </w:r>
      <w:r w:rsidRPr="007934DF">
        <w:rPr>
          <w:color w:val="0A4E86"/>
          <w:lang w:val="en"/>
        </w:rPr>
        <w:t>, with some growers still expecting to be harvesting at the end of November when crops will be vulnerable to more rain or frosts.  Early season conditions in the east of the country were, if anything, a little dry, while crops in the west and north of the country have had too much rain throughout the season.  The poor weather will l</w:t>
      </w:r>
      <w:r w:rsidR="002E0F69">
        <w:rPr>
          <w:color w:val="0A4E86"/>
          <w:lang w:val="en"/>
        </w:rPr>
        <w:t>ead to pressure on potato supplies</w:t>
      </w:r>
      <w:r w:rsidRPr="007934DF">
        <w:rPr>
          <w:color w:val="0A4E86"/>
          <w:lang w:val="en"/>
        </w:rPr>
        <w:t xml:space="preserve"> for </w:t>
      </w:r>
      <w:r w:rsidRPr="007934DF">
        <w:rPr>
          <w:color w:val="0A4E86"/>
          <w:lang w:val="en"/>
        </w:rPr>
        <w:t>the second year running and prices are starting to increase sharply already</w:t>
      </w:r>
      <w:r w:rsidR="00CF6584">
        <w:rPr>
          <w:color w:val="0A4E86"/>
          <w:lang w:val="en"/>
        </w:rPr>
        <w:t>.</w:t>
      </w:r>
    </w:p>
    <w:p w:rsidR="007934DF" w:rsidRPr="002E0F69" w:rsidRDefault="007934DF" w:rsidP="002E0F69">
      <w:pPr>
        <w:pStyle w:val="1stNormal"/>
        <w:numPr>
          <w:ilvl w:val="0"/>
          <w:numId w:val="1"/>
        </w:numPr>
        <w:spacing w:after="100"/>
        <w:ind w:left="284" w:hanging="284"/>
        <w:rPr>
          <w:rFonts w:eastAsiaTheme="minorEastAsia"/>
          <w:color w:val="0A4E86"/>
          <w:lang w:val="en"/>
        </w:rPr>
      </w:pPr>
      <w:proofErr w:type="spellStart"/>
      <w:r w:rsidRPr="002E0F69">
        <w:rPr>
          <w:color w:val="0A4E86"/>
          <w:lang w:val="en"/>
        </w:rPr>
        <w:t>Arla</w:t>
      </w:r>
      <w:proofErr w:type="spellEnd"/>
      <w:r w:rsidRPr="002E0F69">
        <w:rPr>
          <w:color w:val="0A4E86"/>
          <w:lang w:val="en"/>
        </w:rPr>
        <w:t xml:space="preserve"> will be holding its conventional </w:t>
      </w:r>
      <w:r w:rsidRPr="00A46E25">
        <w:rPr>
          <w:b/>
          <w:i/>
          <w:color w:val="0A4E86"/>
          <w:lang w:val="en"/>
        </w:rPr>
        <w:t>milk price</w:t>
      </w:r>
      <w:r w:rsidRPr="002E0F69">
        <w:rPr>
          <w:color w:val="0A4E86"/>
          <w:lang w:val="en"/>
        </w:rPr>
        <w:t xml:space="preserve"> for November; this has now been unchanged for 10 consecutive months.  </w:t>
      </w:r>
      <w:proofErr w:type="spellStart"/>
      <w:r w:rsidRPr="002E0F69">
        <w:rPr>
          <w:color w:val="0A4E86"/>
          <w:lang w:val="en"/>
        </w:rPr>
        <w:t>Arla’s</w:t>
      </w:r>
      <w:proofErr w:type="spellEnd"/>
      <w:r w:rsidRPr="002E0F69">
        <w:rPr>
          <w:color w:val="0A4E86"/>
          <w:lang w:val="en"/>
        </w:rPr>
        <w:t xml:space="preserve"> UK organic members will receive a 0.91ppl reduction.  Other processors to maintain their price for November include; Belton Cheese, Saputo, </w:t>
      </w:r>
      <w:proofErr w:type="spellStart"/>
      <w:r w:rsidRPr="002E0F69">
        <w:rPr>
          <w:color w:val="0A4E86"/>
          <w:lang w:val="en"/>
        </w:rPr>
        <w:t>Wensleydale</w:t>
      </w:r>
      <w:proofErr w:type="spellEnd"/>
      <w:r w:rsidRPr="002E0F69">
        <w:rPr>
          <w:color w:val="0A4E86"/>
          <w:lang w:val="en"/>
        </w:rPr>
        <w:t xml:space="preserve"> Creamery, Yew Tree Dairies and Meadow Foods (liquid).  Those who have announced a price reduction for November include;</w:t>
      </w:r>
    </w:p>
    <w:p w:rsidR="007934DF" w:rsidRPr="002E0F69" w:rsidRDefault="007934DF" w:rsidP="002E0F69">
      <w:pPr>
        <w:pStyle w:val="1stNormal"/>
        <w:numPr>
          <w:ilvl w:val="0"/>
          <w:numId w:val="12"/>
        </w:numPr>
        <w:rPr>
          <w:color w:val="0A4E86"/>
          <w:lang w:val="en"/>
        </w:rPr>
      </w:pPr>
      <w:proofErr w:type="gramStart"/>
      <w:r w:rsidRPr="002E0F69">
        <w:rPr>
          <w:color w:val="0A4E86"/>
          <w:lang w:val="en"/>
        </w:rPr>
        <w:t>a</w:t>
      </w:r>
      <w:proofErr w:type="gramEnd"/>
      <w:r w:rsidRPr="002E0F69">
        <w:rPr>
          <w:color w:val="0A4E86"/>
          <w:lang w:val="en"/>
        </w:rPr>
        <w:t xml:space="preserve"> 0.45ppl cut for First Milk members.  </w:t>
      </w:r>
    </w:p>
    <w:p w:rsidR="007934DF" w:rsidRPr="002E0F69" w:rsidRDefault="007934DF" w:rsidP="002E0F69">
      <w:pPr>
        <w:pStyle w:val="1stNormal"/>
        <w:numPr>
          <w:ilvl w:val="0"/>
          <w:numId w:val="12"/>
        </w:numPr>
        <w:spacing w:after="100"/>
        <w:ind w:left="714" w:hanging="357"/>
        <w:rPr>
          <w:color w:val="0A4E86"/>
          <w:lang w:val="en"/>
        </w:rPr>
      </w:pPr>
      <w:r w:rsidRPr="002E0F69">
        <w:rPr>
          <w:color w:val="0A4E86"/>
          <w:lang w:val="en"/>
        </w:rPr>
        <w:t xml:space="preserve">Both Barbers Cheese and South </w:t>
      </w:r>
      <w:proofErr w:type="spellStart"/>
      <w:r w:rsidRPr="002E0F69">
        <w:rPr>
          <w:color w:val="0A4E86"/>
          <w:lang w:val="en"/>
        </w:rPr>
        <w:t>Caernarfon</w:t>
      </w:r>
      <w:proofErr w:type="spellEnd"/>
      <w:r w:rsidRPr="002E0F69">
        <w:rPr>
          <w:color w:val="0A4E86"/>
          <w:lang w:val="en"/>
        </w:rPr>
        <w:t xml:space="preserve"> Creameries (Cheese) have announced a 0.75ppl reduction.</w:t>
      </w:r>
    </w:p>
    <w:p w:rsidR="00CA5372" w:rsidRDefault="002E0F69" w:rsidP="002E0F69">
      <w:pPr>
        <w:pStyle w:val="1stNormal"/>
        <w:numPr>
          <w:ilvl w:val="0"/>
          <w:numId w:val="13"/>
        </w:numPr>
        <w:spacing w:after="100"/>
        <w:ind w:left="284" w:hanging="284"/>
        <w:rPr>
          <w:color w:val="0A4E86"/>
          <w:lang w:val="en"/>
        </w:rPr>
      </w:pPr>
      <w:r w:rsidRPr="002E0F69">
        <w:rPr>
          <w:color w:val="0A4E86"/>
          <w:lang w:val="en"/>
        </w:rPr>
        <w:t xml:space="preserve">According to the latest AHDB forecasts, there is not expected to be any change in </w:t>
      </w:r>
      <w:r w:rsidRPr="00A46E25">
        <w:rPr>
          <w:b/>
          <w:i/>
          <w:color w:val="0A4E86"/>
          <w:lang w:val="en"/>
        </w:rPr>
        <w:t>global milk supplies</w:t>
      </w:r>
      <w:r w:rsidRPr="002E0F69">
        <w:rPr>
          <w:color w:val="0A4E86"/>
          <w:lang w:val="en"/>
        </w:rPr>
        <w:t xml:space="preserve"> for 2019 compared with last year.  Initially, a small 0.3% rise was forecast, but lower than expected deliveries in the EU and a slowdown in US growth, means this marginal increase is wiped out.  In the EU, the main producing areas of France and Germany have struggled to recover from the drought in 2018 and although good growth is expected in Ireland and Poland and, to a lesser extent, in the UK, this will only partially compensate for this.  Therefore, milk production is only forecast to grow by 0.5% in the EU.</w:t>
      </w:r>
    </w:p>
    <w:p w:rsidR="002E0F69" w:rsidRPr="002F124C" w:rsidRDefault="002E0F69" w:rsidP="002E0F69">
      <w:pPr>
        <w:pStyle w:val="1stNormal"/>
        <w:numPr>
          <w:ilvl w:val="0"/>
          <w:numId w:val="13"/>
        </w:numPr>
        <w:spacing w:after="100"/>
        <w:ind w:left="284" w:hanging="284"/>
        <w:rPr>
          <w:color w:val="0A4E86"/>
          <w:lang w:val="en"/>
        </w:rPr>
      </w:pPr>
      <w:r w:rsidRPr="002E0F69">
        <w:rPr>
          <w:color w:val="0A4E86"/>
        </w:rPr>
        <w:t xml:space="preserve">Defra has confirmed all eligible applications to the second round of the </w:t>
      </w:r>
      <w:r w:rsidRPr="00A46E25">
        <w:rPr>
          <w:b/>
          <w:i/>
          <w:color w:val="0A4E86"/>
        </w:rPr>
        <w:t>Countryside Productivity Small Grants Scheme (CPSGS)</w:t>
      </w:r>
      <w:r w:rsidRPr="002E0F69">
        <w:rPr>
          <w:color w:val="0A4E86"/>
        </w:rPr>
        <w:t xml:space="preserve"> have been approved.  Offers are </w:t>
      </w:r>
      <w:r w:rsidR="00CF6584">
        <w:rPr>
          <w:color w:val="0A4E86"/>
        </w:rPr>
        <w:t xml:space="preserve">being </w:t>
      </w:r>
      <w:r w:rsidRPr="002E0F69">
        <w:rPr>
          <w:color w:val="0A4E86"/>
        </w:rPr>
        <w:t>sent out as from 28th October and successful appli</w:t>
      </w:r>
      <w:r w:rsidR="00CF6584">
        <w:rPr>
          <w:color w:val="0A4E86"/>
        </w:rPr>
        <w:t>cants will have until</w:t>
      </w:r>
      <w:r w:rsidRPr="002E0F69">
        <w:rPr>
          <w:color w:val="0A4E86"/>
        </w:rPr>
        <w:t xml:space="preserve"> May</w:t>
      </w:r>
      <w:r w:rsidR="00CF6584">
        <w:rPr>
          <w:color w:val="0A4E86"/>
        </w:rPr>
        <w:t xml:space="preserve"> 31</w:t>
      </w:r>
      <w:r w:rsidR="00CF6584" w:rsidRPr="00CF6584">
        <w:rPr>
          <w:color w:val="0A4E86"/>
          <w:vertAlign w:val="superscript"/>
        </w:rPr>
        <w:t>st</w:t>
      </w:r>
      <w:r w:rsidR="00CF6584">
        <w:rPr>
          <w:color w:val="0A4E86"/>
        </w:rPr>
        <w:t xml:space="preserve"> </w:t>
      </w:r>
      <w:r w:rsidRPr="002E0F69">
        <w:rPr>
          <w:color w:val="0A4E86"/>
        </w:rPr>
        <w:t>2020 to buy the equipment and submit their claim.  This claim deadline has been extended to try and avoid the problems with late delivery of items which occurred in the first round.  Applicants are being encouraged to contact suppliers early to ensure their equipment can be delivered within this timescale.  Offers need to be accepted by 10th N</w:t>
      </w:r>
      <w:r w:rsidR="00CF6584">
        <w:rPr>
          <w:color w:val="0A4E86"/>
        </w:rPr>
        <w:t>ovember through the CPSGS</w:t>
      </w:r>
      <w:r w:rsidRPr="002E0F69">
        <w:rPr>
          <w:color w:val="0A4E86"/>
        </w:rPr>
        <w:t xml:space="preserve"> acceptance portal.</w:t>
      </w:r>
    </w:p>
    <w:p w:rsidR="002F124C" w:rsidRPr="00CF6584" w:rsidRDefault="002F124C" w:rsidP="00CF6584">
      <w:pPr>
        <w:pStyle w:val="TACOtherNewsStyle"/>
      </w:pPr>
      <w:r>
        <w:t xml:space="preserve">The </w:t>
      </w:r>
      <w:r w:rsidRPr="002F124C">
        <w:rPr>
          <w:b/>
          <w:bCs/>
          <w:i/>
          <w:iCs/>
        </w:rPr>
        <w:t>sugar beet price</w:t>
      </w:r>
      <w:r>
        <w:t xml:space="preserve"> for the 2020 crop will be £19.60/t.  This compares with the current price of £19.07.</w:t>
      </w:r>
      <w:r w:rsidRPr="00E8541D">
        <w:t xml:space="preserve"> </w:t>
      </w:r>
      <w:r>
        <w:t>NFU Sugar and British Sugar have also announced the three-year contract offer for 2020-2022.  This has been set at £20.45/t</w:t>
      </w:r>
      <w:r w:rsidR="00831E32">
        <w:t>,</w:t>
      </w:r>
      <w:r>
        <w:t xml:space="preserve"> again with no crown tare deduction.  The bonus mechanism which rewards growers if the EU sugar price reaches certain thresholds will be retained.  </w:t>
      </w:r>
    </w:p>
    <w:p w:rsidR="00B752A8" w:rsidRPr="001C7936" w:rsidRDefault="00B752A8" w:rsidP="00CF6584">
      <w:pPr>
        <w:rPr>
          <w:rFonts w:eastAsiaTheme="minorEastAsia" w:cs="Segoe UI"/>
          <w:szCs w:val="20"/>
          <w:lang w:val="en"/>
        </w:rPr>
        <w:sectPr w:rsidR="00B752A8" w:rsidRPr="001C7936" w:rsidSect="004C54DB">
          <w:type w:val="continuous"/>
          <w:pgSz w:w="11906" w:h="16838" w:code="9"/>
          <w:pgMar w:top="680" w:right="680" w:bottom="680" w:left="680" w:header="0" w:footer="709" w:gutter="0"/>
          <w:cols w:num="2" w:space="708"/>
          <w:docGrid w:linePitch="360"/>
        </w:sectPr>
      </w:pPr>
    </w:p>
    <w:p w:rsidR="00016A9D" w:rsidRPr="00840791" w:rsidRDefault="00016A9D" w:rsidP="00016A9D">
      <w:pPr>
        <w:rPr>
          <w:rFonts w:ascii="Segoe UI" w:hAnsi="Segoe UI" w:cs="Segoe UI"/>
          <w:b/>
          <w:color w:val="0A4E86"/>
          <w:sz w:val="24"/>
        </w:rPr>
      </w:pPr>
      <w:r w:rsidRPr="00840791">
        <w:rPr>
          <w:rFonts w:ascii="Segoe UI" w:hAnsi="Segoe UI" w:cs="Segoe UI"/>
          <w:b/>
          <w:color w:val="0A4E86"/>
          <w:sz w:val="24"/>
        </w:rPr>
        <w:lastRenderedPageBreak/>
        <w:t>KEY DATES</w:t>
      </w:r>
      <w:r>
        <w:rPr>
          <w:rFonts w:ascii="Segoe UI" w:hAnsi="Segoe UI" w:cs="Segoe UI"/>
          <w:b/>
          <w:color w:val="0A4E86"/>
          <w:sz w:val="24"/>
        </w:rPr>
        <w:t xml:space="preserve"> (</w:t>
      </w:r>
      <w:r w:rsidRPr="002C030D">
        <w:rPr>
          <w:rFonts w:ascii="Segoe UI Semibold" w:hAnsi="Segoe UI Semibold" w:cs="Segoe UI Semibold"/>
          <w:color w:val="0A4E86"/>
        </w:rPr>
        <w:t>for BPS and Cross Compliance</w:t>
      </w:r>
      <w:r>
        <w:rPr>
          <w:rFonts w:ascii="Segoe UI Semibold" w:hAnsi="Segoe UI Semibold" w:cs="Segoe UI Semibold"/>
          <w:color w:val="0A4E86"/>
        </w:rPr>
        <w:t>)</w:t>
      </w:r>
    </w:p>
    <w:tbl>
      <w:tblPr>
        <w:tblStyle w:val="TableGrid"/>
        <w:tblW w:w="0" w:type="auto"/>
        <w:tblInd w:w="567" w:type="dxa"/>
        <w:tblBorders>
          <w:top w:val="single" w:sz="4" w:space="0" w:color="0A4E86"/>
          <w:left w:val="single" w:sz="4" w:space="0" w:color="0A4E86"/>
          <w:bottom w:val="single" w:sz="4" w:space="0" w:color="0A4E86"/>
          <w:right w:val="single" w:sz="4" w:space="0" w:color="0A4E86"/>
          <w:insideH w:val="single" w:sz="4" w:space="0" w:color="0A4E86"/>
          <w:insideV w:val="single" w:sz="4" w:space="0" w:color="0A4E86"/>
        </w:tblBorders>
        <w:tblLook w:val="04A0" w:firstRow="1" w:lastRow="0" w:firstColumn="1" w:lastColumn="0" w:noHBand="0" w:noVBand="1"/>
      </w:tblPr>
      <w:tblGrid>
        <w:gridCol w:w="1838"/>
        <w:gridCol w:w="1701"/>
        <w:gridCol w:w="5948"/>
      </w:tblGrid>
      <w:tr w:rsidR="00016A9D" w:rsidRPr="005E4B17" w:rsidTr="00ED045B">
        <w:tc>
          <w:tcPr>
            <w:tcW w:w="1838" w:type="dxa"/>
            <w:shd w:val="clear" w:color="auto" w:fill="D3E4C3"/>
            <w:vAlign w:val="center"/>
          </w:tcPr>
          <w:p w:rsidR="00016A9D" w:rsidRPr="00302C0B" w:rsidRDefault="00016A9D" w:rsidP="00ED045B">
            <w:pPr>
              <w:ind w:left="29"/>
              <w:jc w:val="left"/>
              <w:rPr>
                <w:rFonts w:ascii="Segoe UI" w:hAnsi="Segoe UI" w:cs="Segoe UI"/>
                <w:color w:val="0A4E86"/>
                <w:sz w:val="21"/>
                <w:szCs w:val="21"/>
              </w:rPr>
            </w:pPr>
            <w:r w:rsidRPr="00302C0B">
              <w:rPr>
                <w:rFonts w:ascii="Segoe UI" w:hAnsi="Segoe UI" w:cs="Segoe UI"/>
                <w:color w:val="0A4E86"/>
                <w:sz w:val="21"/>
                <w:szCs w:val="21"/>
              </w:rPr>
              <w:t>1</w:t>
            </w:r>
            <w:r w:rsidRPr="00302C0B">
              <w:rPr>
                <w:rFonts w:ascii="Segoe UI" w:hAnsi="Segoe UI" w:cs="Segoe UI"/>
                <w:color w:val="0A4E86"/>
                <w:sz w:val="21"/>
                <w:szCs w:val="21"/>
                <w:vertAlign w:val="superscript"/>
              </w:rPr>
              <w:t>st</w:t>
            </w:r>
            <w:r w:rsidRPr="00302C0B">
              <w:rPr>
                <w:rFonts w:ascii="Segoe UI" w:hAnsi="Segoe UI" w:cs="Segoe UI"/>
                <w:color w:val="0A4E86"/>
                <w:sz w:val="21"/>
                <w:szCs w:val="21"/>
              </w:rPr>
              <w:t xml:space="preserve"> October</w:t>
            </w:r>
          </w:p>
        </w:tc>
        <w:tc>
          <w:tcPr>
            <w:tcW w:w="1701" w:type="dxa"/>
            <w:shd w:val="clear" w:color="auto" w:fill="D3E4C3"/>
            <w:vAlign w:val="center"/>
          </w:tcPr>
          <w:p w:rsidR="00016A9D" w:rsidRPr="00302C0B" w:rsidRDefault="00016A9D" w:rsidP="00ED045B">
            <w:pPr>
              <w:ind w:left="34"/>
              <w:jc w:val="left"/>
              <w:rPr>
                <w:rFonts w:ascii="Segoe UI" w:hAnsi="Segoe UI" w:cs="Segoe UI"/>
                <w:color w:val="0A4E86"/>
                <w:sz w:val="21"/>
                <w:szCs w:val="21"/>
              </w:rPr>
            </w:pPr>
            <w:r w:rsidRPr="00302C0B">
              <w:rPr>
                <w:rFonts w:ascii="Segoe UI" w:hAnsi="Segoe UI" w:cs="Segoe UI"/>
                <w:color w:val="0A4E86"/>
                <w:sz w:val="21"/>
                <w:szCs w:val="21"/>
              </w:rPr>
              <w:t>BPS/Greening</w:t>
            </w:r>
          </w:p>
        </w:tc>
        <w:tc>
          <w:tcPr>
            <w:tcW w:w="5948" w:type="dxa"/>
            <w:shd w:val="clear" w:color="auto" w:fill="D3E4C3"/>
            <w:vAlign w:val="center"/>
          </w:tcPr>
          <w:p w:rsidR="00016A9D" w:rsidRPr="00302C0B" w:rsidRDefault="00016A9D" w:rsidP="00ED045B">
            <w:pPr>
              <w:ind w:left="34"/>
              <w:jc w:val="left"/>
              <w:rPr>
                <w:rFonts w:ascii="Segoe UI" w:hAnsi="Segoe UI" w:cs="Segoe UI"/>
                <w:color w:val="0A4E86"/>
                <w:sz w:val="21"/>
                <w:szCs w:val="21"/>
              </w:rPr>
            </w:pPr>
            <w:r w:rsidRPr="00302C0B">
              <w:rPr>
                <w:rFonts w:ascii="Segoe UI" w:hAnsi="Segoe UI" w:cs="Segoe UI"/>
                <w:color w:val="0A4E86"/>
                <w:sz w:val="21"/>
                <w:szCs w:val="21"/>
              </w:rPr>
              <w:t>Ecological Focus Area (EFA) C</w:t>
            </w:r>
            <w:r w:rsidRPr="00302C0B">
              <w:rPr>
                <w:rFonts w:ascii="Segoe UI" w:hAnsi="Segoe UI" w:cs="Segoe UI"/>
                <w:color w:val="0A4E86"/>
                <w:sz w:val="21"/>
                <w:szCs w:val="21"/>
              </w:rPr>
              <w:t xml:space="preserve">over </w:t>
            </w:r>
            <w:r w:rsidRPr="00302C0B">
              <w:rPr>
                <w:rFonts w:ascii="Segoe UI" w:hAnsi="Segoe UI" w:cs="Segoe UI"/>
                <w:color w:val="0A4E86"/>
                <w:sz w:val="21"/>
                <w:szCs w:val="21"/>
              </w:rPr>
              <w:t>C</w:t>
            </w:r>
            <w:r w:rsidRPr="00302C0B">
              <w:rPr>
                <w:rFonts w:ascii="Segoe UI" w:hAnsi="Segoe UI" w:cs="Segoe UI"/>
                <w:color w:val="0A4E86"/>
                <w:sz w:val="21"/>
                <w:szCs w:val="21"/>
              </w:rPr>
              <w:t>rops must be established by this date then maintained until 15</w:t>
            </w:r>
            <w:r w:rsidRPr="00302C0B">
              <w:rPr>
                <w:rFonts w:ascii="Segoe UI" w:hAnsi="Segoe UI" w:cs="Segoe UI"/>
                <w:color w:val="0A4E86"/>
                <w:sz w:val="21"/>
                <w:szCs w:val="21"/>
                <w:vertAlign w:val="superscript"/>
              </w:rPr>
              <w:t>th</w:t>
            </w:r>
            <w:r w:rsidRPr="00302C0B">
              <w:rPr>
                <w:rFonts w:ascii="Segoe UI" w:hAnsi="Segoe UI" w:cs="Segoe UI"/>
                <w:color w:val="0A4E86"/>
                <w:sz w:val="21"/>
                <w:szCs w:val="21"/>
              </w:rPr>
              <w:t xml:space="preserve"> January</w:t>
            </w:r>
            <w:r w:rsidRPr="00302C0B">
              <w:rPr>
                <w:rFonts w:ascii="Segoe UI" w:hAnsi="Segoe UI" w:cs="Segoe UI"/>
                <w:color w:val="0A4E86"/>
                <w:sz w:val="21"/>
                <w:szCs w:val="21"/>
              </w:rPr>
              <w:t xml:space="preserve"> (England)</w:t>
            </w:r>
            <w:r w:rsidR="00332E54" w:rsidRPr="00302C0B">
              <w:rPr>
                <w:rFonts w:ascii="Segoe UI" w:hAnsi="Segoe UI" w:cs="Segoe UI"/>
                <w:color w:val="0A4E86"/>
                <w:sz w:val="21"/>
                <w:szCs w:val="21"/>
              </w:rPr>
              <w:t>.</w:t>
            </w:r>
          </w:p>
        </w:tc>
      </w:tr>
      <w:tr w:rsidR="00016A9D" w:rsidRPr="00287193" w:rsidTr="00ED045B">
        <w:tc>
          <w:tcPr>
            <w:tcW w:w="1838" w:type="dxa"/>
            <w:shd w:val="clear" w:color="auto" w:fill="auto"/>
            <w:vAlign w:val="center"/>
          </w:tcPr>
          <w:p w:rsidR="00016A9D" w:rsidRPr="00302C0B" w:rsidRDefault="00016A9D" w:rsidP="00ED045B">
            <w:pPr>
              <w:ind w:left="29"/>
              <w:rPr>
                <w:rFonts w:ascii="Segoe UI" w:hAnsi="Segoe UI" w:cs="Segoe UI"/>
                <w:color w:val="0A4E86"/>
                <w:sz w:val="21"/>
                <w:szCs w:val="21"/>
              </w:rPr>
            </w:pPr>
            <w:r w:rsidRPr="00302C0B">
              <w:rPr>
                <w:rFonts w:ascii="Segoe UI" w:hAnsi="Segoe UI" w:cs="Segoe UI"/>
                <w:color w:val="0A4E86"/>
                <w:sz w:val="21"/>
                <w:szCs w:val="21"/>
              </w:rPr>
              <w:t>1</w:t>
            </w:r>
            <w:r w:rsidRPr="00302C0B">
              <w:rPr>
                <w:rFonts w:ascii="Segoe UI" w:hAnsi="Segoe UI" w:cs="Segoe UI"/>
                <w:color w:val="0A4E86"/>
                <w:sz w:val="21"/>
                <w:szCs w:val="21"/>
                <w:vertAlign w:val="superscript"/>
              </w:rPr>
              <w:t>st</w:t>
            </w:r>
            <w:r w:rsidRPr="00302C0B">
              <w:rPr>
                <w:rFonts w:ascii="Segoe UI" w:hAnsi="Segoe UI" w:cs="Segoe UI"/>
                <w:color w:val="0A4E86"/>
                <w:sz w:val="21"/>
                <w:szCs w:val="21"/>
              </w:rPr>
              <w:t xml:space="preserve"> October</w:t>
            </w:r>
          </w:p>
        </w:tc>
        <w:tc>
          <w:tcPr>
            <w:tcW w:w="1701" w:type="dxa"/>
            <w:shd w:val="clear" w:color="auto" w:fill="auto"/>
            <w:vAlign w:val="center"/>
          </w:tcPr>
          <w:p w:rsidR="00016A9D" w:rsidRPr="00302C0B" w:rsidRDefault="00302C0B" w:rsidP="00ED045B">
            <w:pPr>
              <w:ind w:left="34"/>
              <w:rPr>
                <w:rFonts w:ascii="Segoe UI" w:hAnsi="Segoe UI" w:cs="Segoe UI"/>
                <w:color w:val="0A4E86"/>
                <w:sz w:val="21"/>
                <w:szCs w:val="21"/>
              </w:rPr>
            </w:pPr>
            <w:r w:rsidRPr="00302C0B">
              <w:rPr>
                <w:rFonts w:ascii="Segoe UI" w:hAnsi="Segoe UI" w:cs="Segoe UI"/>
                <w:color w:val="0A4E86"/>
                <w:sz w:val="21"/>
                <w:szCs w:val="21"/>
              </w:rPr>
              <w:t>X-</w:t>
            </w:r>
            <w:r w:rsidR="00016A9D" w:rsidRPr="00302C0B">
              <w:rPr>
                <w:rFonts w:ascii="Segoe UI" w:hAnsi="Segoe UI" w:cs="Segoe UI"/>
                <w:color w:val="0A4E86"/>
                <w:sz w:val="21"/>
                <w:szCs w:val="21"/>
              </w:rPr>
              <w:t>Compliance SMR 1</w:t>
            </w:r>
          </w:p>
        </w:tc>
        <w:tc>
          <w:tcPr>
            <w:tcW w:w="5948" w:type="dxa"/>
            <w:shd w:val="clear" w:color="auto" w:fill="auto"/>
            <w:vAlign w:val="center"/>
          </w:tcPr>
          <w:p w:rsidR="00016A9D" w:rsidRPr="00302C0B" w:rsidRDefault="00016A9D" w:rsidP="00ED045B">
            <w:pPr>
              <w:ind w:left="0"/>
              <w:rPr>
                <w:rFonts w:ascii="Segoe UI" w:hAnsi="Segoe UI" w:cs="Segoe UI"/>
                <w:color w:val="0A4E86"/>
                <w:sz w:val="21"/>
                <w:szCs w:val="21"/>
              </w:rPr>
            </w:pPr>
            <w:r w:rsidRPr="00302C0B">
              <w:rPr>
                <w:rFonts w:ascii="Segoe UI" w:hAnsi="Segoe UI" w:cs="Segoe UI"/>
                <w:color w:val="0A4E86"/>
                <w:sz w:val="21"/>
                <w:szCs w:val="21"/>
              </w:rPr>
              <w:t>You may no longer apply organic manure with a high readily available N content to tillage land on soils which are not shallow or sandy from this date (until 31</w:t>
            </w:r>
            <w:r w:rsidRPr="00302C0B">
              <w:rPr>
                <w:rFonts w:ascii="Segoe UI" w:hAnsi="Segoe UI" w:cs="Segoe UI"/>
                <w:color w:val="0A4E86"/>
                <w:sz w:val="21"/>
                <w:szCs w:val="21"/>
                <w:vertAlign w:val="superscript"/>
              </w:rPr>
              <w:t>st</w:t>
            </w:r>
            <w:r w:rsidRPr="00302C0B">
              <w:rPr>
                <w:rFonts w:ascii="Segoe UI" w:hAnsi="Segoe UI" w:cs="Segoe UI"/>
                <w:color w:val="0A4E86"/>
                <w:sz w:val="21"/>
                <w:szCs w:val="21"/>
              </w:rPr>
              <w:t xml:space="preserve"> January).</w:t>
            </w:r>
          </w:p>
        </w:tc>
      </w:tr>
      <w:tr w:rsidR="00016A9D" w:rsidRPr="00287193" w:rsidTr="00016A9D">
        <w:tc>
          <w:tcPr>
            <w:tcW w:w="1838" w:type="dxa"/>
            <w:shd w:val="clear" w:color="auto" w:fill="D3E4C3"/>
            <w:vAlign w:val="center"/>
          </w:tcPr>
          <w:p w:rsidR="00016A9D" w:rsidRPr="00302C0B" w:rsidRDefault="00016A9D" w:rsidP="00ED045B">
            <w:pPr>
              <w:ind w:left="29"/>
              <w:rPr>
                <w:rFonts w:ascii="Segoe UI" w:hAnsi="Segoe UI" w:cs="Segoe UI"/>
                <w:color w:val="0A4E86"/>
                <w:sz w:val="21"/>
                <w:szCs w:val="21"/>
              </w:rPr>
            </w:pPr>
            <w:r w:rsidRPr="00302C0B">
              <w:rPr>
                <w:rFonts w:ascii="Segoe UI" w:hAnsi="Segoe UI" w:cs="Segoe UI"/>
                <w:color w:val="0A4E86"/>
                <w:sz w:val="21"/>
                <w:szCs w:val="21"/>
              </w:rPr>
              <w:t>14</w:t>
            </w:r>
            <w:r w:rsidRPr="00302C0B">
              <w:rPr>
                <w:rFonts w:ascii="Segoe UI" w:hAnsi="Segoe UI" w:cs="Segoe UI"/>
                <w:color w:val="0A4E86"/>
                <w:sz w:val="21"/>
                <w:szCs w:val="21"/>
                <w:vertAlign w:val="superscript"/>
              </w:rPr>
              <w:t>th</w:t>
            </w:r>
            <w:r w:rsidRPr="00302C0B">
              <w:rPr>
                <w:rFonts w:ascii="Segoe UI" w:hAnsi="Segoe UI" w:cs="Segoe UI"/>
                <w:color w:val="0A4E86"/>
                <w:sz w:val="21"/>
                <w:szCs w:val="21"/>
              </w:rPr>
              <w:t xml:space="preserve"> October</w:t>
            </w:r>
          </w:p>
        </w:tc>
        <w:tc>
          <w:tcPr>
            <w:tcW w:w="1701" w:type="dxa"/>
            <w:shd w:val="clear" w:color="auto" w:fill="D3E4C3"/>
            <w:vAlign w:val="center"/>
          </w:tcPr>
          <w:p w:rsidR="00016A9D" w:rsidRPr="00302C0B" w:rsidRDefault="00016A9D" w:rsidP="00ED045B">
            <w:pPr>
              <w:ind w:left="34"/>
              <w:rPr>
                <w:rFonts w:ascii="Segoe UI" w:hAnsi="Segoe UI" w:cs="Segoe UI"/>
                <w:color w:val="0A4E86"/>
                <w:sz w:val="21"/>
                <w:szCs w:val="21"/>
              </w:rPr>
            </w:pPr>
            <w:r w:rsidRPr="00302C0B">
              <w:rPr>
                <w:rFonts w:ascii="Segoe UI" w:hAnsi="Segoe UI" w:cs="Segoe UI"/>
                <w:color w:val="0A4E86"/>
                <w:sz w:val="21"/>
                <w:szCs w:val="21"/>
              </w:rPr>
              <w:t>BPS/Greening</w:t>
            </w:r>
          </w:p>
        </w:tc>
        <w:tc>
          <w:tcPr>
            <w:tcW w:w="5948" w:type="dxa"/>
            <w:shd w:val="clear" w:color="auto" w:fill="D3E4C3"/>
            <w:vAlign w:val="center"/>
          </w:tcPr>
          <w:p w:rsidR="00016A9D" w:rsidRPr="00302C0B" w:rsidRDefault="00016A9D" w:rsidP="00016A9D">
            <w:pPr>
              <w:ind w:left="0"/>
              <w:rPr>
                <w:rFonts w:ascii="Segoe UI" w:hAnsi="Segoe UI" w:cs="Segoe UI"/>
                <w:color w:val="0A4E86"/>
                <w:sz w:val="21"/>
                <w:szCs w:val="21"/>
              </w:rPr>
            </w:pPr>
            <w:r w:rsidRPr="00302C0B">
              <w:rPr>
                <w:rFonts w:ascii="Segoe UI" w:hAnsi="Segoe UI" w:cs="Segoe UI"/>
                <w:color w:val="0A4E86"/>
                <w:sz w:val="21"/>
                <w:szCs w:val="21"/>
              </w:rPr>
              <w:t>EFA Catch Crops must be retained until at least this date (England)</w:t>
            </w:r>
            <w:r w:rsidR="00332E54" w:rsidRPr="00302C0B">
              <w:rPr>
                <w:rFonts w:ascii="Segoe UI" w:hAnsi="Segoe UI" w:cs="Segoe UI"/>
                <w:color w:val="0A4E86"/>
                <w:sz w:val="21"/>
                <w:szCs w:val="21"/>
              </w:rPr>
              <w:t>.</w:t>
            </w:r>
          </w:p>
        </w:tc>
      </w:tr>
      <w:tr w:rsidR="00016A9D" w:rsidRPr="00287193" w:rsidTr="00016A9D">
        <w:tc>
          <w:tcPr>
            <w:tcW w:w="1838" w:type="dxa"/>
            <w:shd w:val="clear" w:color="auto" w:fill="FFFFFF" w:themeFill="background1"/>
            <w:vAlign w:val="center"/>
          </w:tcPr>
          <w:p w:rsidR="00016A9D" w:rsidRPr="00302C0B" w:rsidRDefault="00016A9D" w:rsidP="00ED045B">
            <w:pPr>
              <w:ind w:left="29"/>
              <w:rPr>
                <w:rFonts w:ascii="Segoe UI" w:hAnsi="Segoe UI" w:cs="Segoe UI"/>
                <w:color w:val="0A4E86"/>
                <w:sz w:val="21"/>
                <w:szCs w:val="21"/>
              </w:rPr>
            </w:pPr>
            <w:r w:rsidRPr="00302C0B">
              <w:rPr>
                <w:rFonts w:ascii="Segoe UI" w:hAnsi="Segoe UI" w:cs="Segoe UI"/>
                <w:color w:val="0A4E86"/>
                <w:sz w:val="21"/>
                <w:szCs w:val="21"/>
              </w:rPr>
              <w:t>15</w:t>
            </w:r>
            <w:r w:rsidRPr="00302C0B">
              <w:rPr>
                <w:rFonts w:ascii="Segoe UI" w:hAnsi="Segoe UI" w:cs="Segoe UI"/>
                <w:color w:val="0A4E86"/>
                <w:sz w:val="21"/>
                <w:szCs w:val="21"/>
                <w:vertAlign w:val="superscript"/>
              </w:rPr>
              <w:t>th</w:t>
            </w:r>
            <w:r w:rsidRPr="00302C0B">
              <w:rPr>
                <w:rFonts w:ascii="Segoe UI" w:hAnsi="Segoe UI" w:cs="Segoe UI"/>
                <w:color w:val="0A4E86"/>
                <w:sz w:val="21"/>
                <w:szCs w:val="21"/>
              </w:rPr>
              <w:t xml:space="preserve"> October</w:t>
            </w:r>
          </w:p>
        </w:tc>
        <w:tc>
          <w:tcPr>
            <w:tcW w:w="1701" w:type="dxa"/>
            <w:shd w:val="clear" w:color="auto" w:fill="FFFFFF" w:themeFill="background1"/>
            <w:vAlign w:val="center"/>
          </w:tcPr>
          <w:p w:rsidR="00016A9D" w:rsidRPr="00302C0B" w:rsidRDefault="00302C0B" w:rsidP="00ED045B">
            <w:pPr>
              <w:ind w:left="34"/>
              <w:rPr>
                <w:rFonts w:ascii="Segoe UI" w:hAnsi="Segoe UI" w:cs="Segoe UI"/>
                <w:color w:val="0A4E86"/>
                <w:sz w:val="21"/>
                <w:szCs w:val="21"/>
              </w:rPr>
            </w:pPr>
            <w:r w:rsidRPr="00302C0B">
              <w:rPr>
                <w:rFonts w:ascii="Segoe UI" w:hAnsi="Segoe UI" w:cs="Segoe UI"/>
                <w:color w:val="0A4E86"/>
                <w:sz w:val="21"/>
                <w:szCs w:val="21"/>
              </w:rPr>
              <w:t>X-</w:t>
            </w:r>
            <w:r w:rsidR="00016A9D" w:rsidRPr="00302C0B">
              <w:rPr>
                <w:rFonts w:ascii="Segoe UI" w:hAnsi="Segoe UI" w:cs="Segoe UI"/>
                <w:color w:val="0A4E86"/>
                <w:sz w:val="21"/>
                <w:szCs w:val="21"/>
              </w:rPr>
              <w:t>Compliance SMR 1</w:t>
            </w:r>
          </w:p>
        </w:tc>
        <w:tc>
          <w:tcPr>
            <w:tcW w:w="5948" w:type="dxa"/>
            <w:shd w:val="clear" w:color="auto" w:fill="FFFFFF" w:themeFill="background1"/>
            <w:vAlign w:val="center"/>
          </w:tcPr>
          <w:p w:rsidR="00016A9D" w:rsidRPr="00302C0B" w:rsidRDefault="00016A9D" w:rsidP="00ED045B">
            <w:pPr>
              <w:ind w:left="0"/>
              <w:rPr>
                <w:rFonts w:ascii="Segoe UI" w:hAnsi="Segoe UI" w:cs="Segoe UI"/>
                <w:color w:val="0A4E86"/>
                <w:sz w:val="21"/>
                <w:szCs w:val="21"/>
              </w:rPr>
            </w:pPr>
            <w:r w:rsidRPr="00302C0B">
              <w:rPr>
                <w:rFonts w:ascii="Segoe UI" w:hAnsi="Segoe UI" w:cs="Segoe UI"/>
                <w:color w:val="0A4E86"/>
                <w:sz w:val="21"/>
                <w:szCs w:val="21"/>
              </w:rPr>
              <w:t>You may no longer apply organic manure with a high readily available N content to grassland on soils which are not shallow or sandy from this date (until 31</w:t>
            </w:r>
            <w:r w:rsidRPr="00302C0B">
              <w:rPr>
                <w:rFonts w:ascii="Segoe UI" w:hAnsi="Segoe UI" w:cs="Segoe UI"/>
                <w:color w:val="0A4E86"/>
                <w:sz w:val="21"/>
                <w:szCs w:val="21"/>
                <w:vertAlign w:val="superscript"/>
              </w:rPr>
              <w:t>st</w:t>
            </w:r>
            <w:r w:rsidRPr="00302C0B">
              <w:rPr>
                <w:rFonts w:ascii="Segoe UI" w:hAnsi="Segoe UI" w:cs="Segoe UI"/>
                <w:color w:val="0A4E86"/>
                <w:sz w:val="21"/>
                <w:szCs w:val="21"/>
              </w:rPr>
              <w:t xml:space="preserve"> January).</w:t>
            </w:r>
          </w:p>
        </w:tc>
      </w:tr>
      <w:tr w:rsidR="00016A9D" w:rsidRPr="00287193" w:rsidTr="00016A9D">
        <w:tc>
          <w:tcPr>
            <w:tcW w:w="1838" w:type="dxa"/>
            <w:shd w:val="clear" w:color="auto" w:fill="D3E4C3"/>
            <w:vAlign w:val="center"/>
          </w:tcPr>
          <w:p w:rsidR="00016A9D" w:rsidRPr="00302C0B" w:rsidRDefault="00016A9D" w:rsidP="00ED045B">
            <w:pPr>
              <w:ind w:left="29"/>
              <w:rPr>
                <w:rFonts w:ascii="Segoe UI" w:hAnsi="Segoe UI" w:cs="Segoe UI"/>
                <w:color w:val="0A4E86"/>
                <w:sz w:val="21"/>
                <w:szCs w:val="21"/>
              </w:rPr>
            </w:pPr>
            <w:r w:rsidRPr="00302C0B">
              <w:rPr>
                <w:rFonts w:ascii="Segoe UI" w:hAnsi="Segoe UI" w:cs="Segoe UI"/>
                <w:color w:val="0A4E86"/>
                <w:sz w:val="21"/>
                <w:szCs w:val="21"/>
              </w:rPr>
              <w:t>31</w:t>
            </w:r>
            <w:r w:rsidRPr="00302C0B">
              <w:rPr>
                <w:rFonts w:ascii="Segoe UI" w:hAnsi="Segoe UI" w:cs="Segoe UI"/>
                <w:color w:val="0A4E86"/>
                <w:sz w:val="21"/>
                <w:szCs w:val="21"/>
                <w:vertAlign w:val="superscript"/>
              </w:rPr>
              <w:t>st</w:t>
            </w:r>
            <w:r w:rsidRPr="00302C0B">
              <w:rPr>
                <w:rFonts w:ascii="Segoe UI" w:hAnsi="Segoe UI" w:cs="Segoe UI"/>
                <w:color w:val="0A4E86"/>
                <w:sz w:val="21"/>
                <w:szCs w:val="21"/>
              </w:rPr>
              <w:t xml:space="preserve"> October</w:t>
            </w:r>
          </w:p>
        </w:tc>
        <w:tc>
          <w:tcPr>
            <w:tcW w:w="1701" w:type="dxa"/>
            <w:shd w:val="clear" w:color="auto" w:fill="D3E4C3"/>
            <w:vAlign w:val="center"/>
          </w:tcPr>
          <w:p w:rsidR="00016A9D" w:rsidRPr="00302C0B" w:rsidRDefault="00016A9D" w:rsidP="00ED045B">
            <w:pPr>
              <w:ind w:left="34"/>
              <w:rPr>
                <w:rFonts w:ascii="Segoe UI" w:hAnsi="Segoe UI" w:cs="Segoe UI"/>
                <w:color w:val="0A4E86"/>
                <w:sz w:val="21"/>
                <w:szCs w:val="21"/>
              </w:rPr>
            </w:pPr>
            <w:r w:rsidRPr="00302C0B">
              <w:rPr>
                <w:rFonts w:ascii="Segoe UI" w:hAnsi="Segoe UI" w:cs="Segoe UI"/>
                <w:color w:val="0A4E86"/>
                <w:sz w:val="21"/>
                <w:szCs w:val="21"/>
              </w:rPr>
              <w:t>Cross Compliance GAEC 2</w:t>
            </w:r>
          </w:p>
        </w:tc>
        <w:tc>
          <w:tcPr>
            <w:tcW w:w="5948" w:type="dxa"/>
            <w:shd w:val="clear" w:color="auto" w:fill="D3E4C3"/>
            <w:vAlign w:val="center"/>
          </w:tcPr>
          <w:p w:rsidR="00016A9D" w:rsidRPr="00302C0B" w:rsidRDefault="00016A9D" w:rsidP="00ED045B">
            <w:pPr>
              <w:ind w:left="0"/>
              <w:rPr>
                <w:rFonts w:ascii="Segoe UI" w:hAnsi="Segoe UI" w:cs="Segoe UI"/>
                <w:color w:val="0A4E86"/>
                <w:sz w:val="21"/>
                <w:szCs w:val="21"/>
              </w:rPr>
            </w:pPr>
            <w:r w:rsidRPr="00302C0B">
              <w:rPr>
                <w:rFonts w:ascii="Segoe UI" w:hAnsi="Segoe UI" w:cs="Segoe UI"/>
                <w:color w:val="0A4E86"/>
                <w:sz w:val="21"/>
                <w:szCs w:val="21"/>
              </w:rPr>
              <w:t>Abstraction return forms available from Environment Agency for summer water abstraction licences - 28 days to complete.</w:t>
            </w:r>
          </w:p>
        </w:tc>
      </w:tr>
      <w:tr w:rsidR="00016A9D" w:rsidRPr="00287193" w:rsidTr="00016A9D">
        <w:tc>
          <w:tcPr>
            <w:tcW w:w="1838" w:type="dxa"/>
            <w:shd w:val="clear" w:color="auto" w:fill="FFFFFF" w:themeFill="background1"/>
            <w:vAlign w:val="center"/>
          </w:tcPr>
          <w:p w:rsidR="00016A9D" w:rsidRPr="00302C0B" w:rsidRDefault="00016A9D" w:rsidP="00ED045B">
            <w:pPr>
              <w:ind w:left="29"/>
              <w:rPr>
                <w:rFonts w:ascii="Segoe UI" w:hAnsi="Segoe UI" w:cs="Segoe UI"/>
                <w:color w:val="0A4E86"/>
                <w:sz w:val="21"/>
                <w:szCs w:val="21"/>
              </w:rPr>
            </w:pPr>
            <w:r w:rsidRPr="00302C0B">
              <w:rPr>
                <w:rFonts w:ascii="Segoe UI" w:hAnsi="Segoe UI" w:cs="Segoe UI"/>
                <w:color w:val="0A4E86"/>
                <w:sz w:val="21"/>
                <w:szCs w:val="21"/>
              </w:rPr>
              <w:t>1</w:t>
            </w:r>
            <w:r w:rsidRPr="00302C0B">
              <w:rPr>
                <w:rFonts w:ascii="Segoe UI" w:hAnsi="Segoe UI" w:cs="Segoe UI"/>
                <w:color w:val="0A4E86"/>
                <w:sz w:val="21"/>
                <w:szCs w:val="21"/>
                <w:vertAlign w:val="superscript"/>
              </w:rPr>
              <w:t>st</w:t>
            </w:r>
            <w:r w:rsidRPr="00302C0B">
              <w:rPr>
                <w:rFonts w:ascii="Segoe UI" w:hAnsi="Segoe UI" w:cs="Segoe UI"/>
                <w:color w:val="0A4E86"/>
                <w:sz w:val="21"/>
                <w:szCs w:val="21"/>
              </w:rPr>
              <w:t xml:space="preserve"> November</w:t>
            </w:r>
          </w:p>
        </w:tc>
        <w:tc>
          <w:tcPr>
            <w:tcW w:w="1701" w:type="dxa"/>
            <w:shd w:val="clear" w:color="auto" w:fill="FFFFFF" w:themeFill="background1"/>
            <w:vAlign w:val="center"/>
          </w:tcPr>
          <w:p w:rsidR="00016A9D" w:rsidRPr="00302C0B" w:rsidRDefault="00302C0B" w:rsidP="00ED045B">
            <w:pPr>
              <w:ind w:left="34"/>
              <w:rPr>
                <w:rFonts w:ascii="Segoe UI" w:hAnsi="Segoe UI" w:cs="Segoe UI"/>
                <w:color w:val="0A4E86"/>
                <w:sz w:val="21"/>
                <w:szCs w:val="21"/>
              </w:rPr>
            </w:pPr>
            <w:r w:rsidRPr="00302C0B">
              <w:rPr>
                <w:rFonts w:ascii="Segoe UI" w:hAnsi="Segoe UI" w:cs="Segoe UI"/>
                <w:color w:val="0A4E86"/>
                <w:sz w:val="21"/>
                <w:szCs w:val="21"/>
              </w:rPr>
              <w:t>X-</w:t>
            </w:r>
            <w:r w:rsidR="00016A9D" w:rsidRPr="00302C0B">
              <w:rPr>
                <w:rFonts w:ascii="Segoe UI" w:hAnsi="Segoe UI" w:cs="Segoe UI"/>
                <w:color w:val="0A4E86"/>
                <w:sz w:val="21"/>
                <w:szCs w:val="21"/>
              </w:rPr>
              <w:t>Compliance GAEC 6</w:t>
            </w:r>
          </w:p>
        </w:tc>
        <w:tc>
          <w:tcPr>
            <w:tcW w:w="5948" w:type="dxa"/>
            <w:shd w:val="clear" w:color="auto" w:fill="FFFFFF" w:themeFill="background1"/>
            <w:vAlign w:val="center"/>
          </w:tcPr>
          <w:p w:rsidR="00016A9D" w:rsidRPr="00302C0B" w:rsidRDefault="00016A9D" w:rsidP="00ED045B">
            <w:pPr>
              <w:ind w:left="0"/>
              <w:rPr>
                <w:rFonts w:ascii="Segoe UI" w:hAnsi="Segoe UI" w:cs="Segoe UI"/>
                <w:color w:val="0A4E86"/>
                <w:sz w:val="21"/>
                <w:szCs w:val="21"/>
              </w:rPr>
            </w:pPr>
            <w:r w:rsidRPr="00302C0B">
              <w:rPr>
                <w:rFonts w:ascii="Segoe UI" w:hAnsi="Segoe UI" w:cs="Segoe UI"/>
                <w:color w:val="0A4E86"/>
                <w:sz w:val="21"/>
                <w:szCs w:val="21"/>
              </w:rPr>
              <w:t xml:space="preserve">You may burn heather, rough grass, gorse or </w:t>
            </w:r>
            <w:proofErr w:type="spellStart"/>
            <w:r w:rsidRPr="00302C0B">
              <w:rPr>
                <w:rFonts w:ascii="Segoe UI" w:hAnsi="Segoe UI" w:cs="Segoe UI"/>
                <w:color w:val="0A4E86"/>
                <w:sz w:val="21"/>
                <w:szCs w:val="21"/>
              </w:rPr>
              <w:t>vaccinium</w:t>
            </w:r>
            <w:proofErr w:type="spellEnd"/>
            <w:r w:rsidRPr="00302C0B">
              <w:rPr>
                <w:rFonts w:ascii="Segoe UI" w:hAnsi="Segoe UI" w:cs="Segoe UI"/>
                <w:color w:val="0A4E86"/>
                <w:sz w:val="21"/>
                <w:szCs w:val="21"/>
              </w:rPr>
              <w:t xml:space="preserve"> on land other than in upland areas from this date (until 31</w:t>
            </w:r>
            <w:r w:rsidRPr="00302C0B">
              <w:rPr>
                <w:rFonts w:ascii="Segoe UI" w:hAnsi="Segoe UI" w:cs="Segoe UI"/>
                <w:color w:val="0A4E86"/>
                <w:sz w:val="21"/>
                <w:szCs w:val="21"/>
                <w:vertAlign w:val="superscript"/>
              </w:rPr>
              <w:t>st</w:t>
            </w:r>
            <w:r w:rsidRPr="00302C0B">
              <w:rPr>
                <w:rFonts w:ascii="Segoe UI" w:hAnsi="Segoe UI" w:cs="Segoe UI"/>
                <w:color w:val="0A4E86"/>
                <w:sz w:val="21"/>
                <w:szCs w:val="21"/>
              </w:rPr>
              <w:t xml:space="preserve"> March).</w:t>
            </w:r>
          </w:p>
        </w:tc>
      </w:tr>
      <w:tr w:rsidR="00016A9D" w:rsidRPr="00287193" w:rsidTr="00016A9D">
        <w:tc>
          <w:tcPr>
            <w:tcW w:w="1838" w:type="dxa"/>
            <w:shd w:val="clear" w:color="auto" w:fill="D3E4C3"/>
            <w:vAlign w:val="center"/>
          </w:tcPr>
          <w:p w:rsidR="00016A9D" w:rsidRPr="00302C0B" w:rsidRDefault="00016A9D" w:rsidP="00ED045B">
            <w:pPr>
              <w:ind w:left="29"/>
              <w:rPr>
                <w:rFonts w:ascii="Segoe UI" w:hAnsi="Segoe UI" w:cs="Segoe UI"/>
                <w:color w:val="0A4E86"/>
                <w:sz w:val="21"/>
                <w:szCs w:val="21"/>
              </w:rPr>
            </w:pPr>
            <w:r w:rsidRPr="00302C0B">
              <w:rPr>
                <w:rFonts w:ascii="Segoe UI" w:hAnsi="Segoe UI" w:cs="Segoe UI"/>
                <w:color w:val="0A4E86"/>
                <w:sz w:val="21"/>
                <w:szCs w:val="21"/>
              </w:rPr>
              <w:t>30</w:t>
            </w:r>
            <w:r w:rsidRPr="00302C0B">
              <w:rPr>
                <w:rFonts w:ascii="Segoe UI" w:hAnsi="Segoe UI" w:cs="Segoe UI"/>
                <w:color w:val="0A4E86"/>
                <w:sz w:val="21"/>
                <w:szCs w:val="21"/>
                <w:vertAlign w:val="superscript"/>
              </w:rPr>
              <w:t>th</w:t>
            </w:r>
            <w:r w:rsidRPr="00302C0B">
              <w:rPr>
                <w:rFonts w:ascii="Segoe UI" w:hAnsi="Segoe UI" w:cs="Segoe UI"/>
                <w:color w:val="0A4E86"/>
                <w:sz w:val="21"/>
                <w:szCs w:val="21"/>
              </w:rPr>
              <w:t xml:space="preserve"> November</w:t>
            </w:r>
          </w:p>
        </w:tc>
        <w:tc>
          <w:tcPr>
            <w:tcW w:w="1701" w:type="dxa"/>
            <w:shd w:val="clear" w:color="auto" w:fill="D3E4C3"/>
            <w:vAlign w:val="center"/>
          </w:tcPr>
          <w:p w:rsidR="00016A9D" w:rsidRPr="00302C0B" w:rsidRDefault="00302C0B" w:rsidP="00ED045B">
            <w:pPr>
              <w:ind w:left="34"/>
              <w:rPr>
                <w:rFonts w:ascii="Segoe UI" w:hAnsi="Segoe UI" w:cs="Segoe UI"/>
                <w:color w:val="0A4E86"/>
                <w:sz w:val="21"/>
                <w:szCs w:val="21"/>
              </w:rPr>
            </w:pPr>
            <w:r w:rsidRPr="00302C0B">
              <w:rPr>
                <w:rFonts w:ascii="Segoe UI" w:hAnsi="Segoe UI" w:cs="Segoe UI"/>
                <w:color w:val="0A4E86"/>
                <w:sz w:val="21"/>
                <w:szCs w:val="21"/>
              </w:rPr>
              <w:t>X-</w:t>
            </w:r>
            <w:r w:rsidR="00016A9D" w:rsidRPr="00302C0B">
              <w:rPr>
                <w:rFonts w:ascii="Segoe UI" w:hAnsi="Segoe UI" w:cs="Segoe UI"/>
                <w:color w:val="0A4E86"/>
                <w:sz w:val="21"/>
                <w:szCs w:val="21"/>
              </w:rPr>
              <w:t>Compliance GAEC 2</w:t>
            </w:r>
          </w:p>
        </w:tc>
        <w:tc>
          <w:tcPr>
            <w:tcW w:w="5948" w:type="dxa"/>
            <w:shd w:val="clear" w:color="auto" w:fill="D3E4C3"/>
            <w:vAlign w:val="center"/>
          </w:tcPr>
          <w:p w:rsidR="00016A9D" w:rsidRPr="00302C0B" w:rsidRDefault="00016A9D" w:rsidP="00ED045B">
            <w:pPr>
              <w:ind w:left="0"/>
              <w:rPr>
                <w:rFonts w:ascii="Segoe UI" w:hAnsi="Segoe UI" w:cs="Segoe UI"/>
                <w:color w:val="0A4E86"/>
                <w:sz w:val="21"/>
                <w:szCs w:val="21"/>
              </w:rPr>
            </w:pPr>
            <w:r w:rsidRPr="00302C0B">
              <w:rPr>
                <w:rFonts w:ascii="Segoe UI" w:hAnsi="Segoe UI" w:cs="Segoe UI"/>
                <w:color w:val="0A4E86"/>
                <w:sz w:val="21"/>
                <w:szCs w:val="21"/>
              </w:rPr>
              <w:t>If you have a two-part tariff agreement for your water abstraction licence, expect to receive your second part charge after this date.</w:t>
            </w:r>
          </w:p>
        </w:tc>
      </w:tr>
      <w:tr w:rsidR="00016A9D" w:rsidRPr="00287193" w:rsidTr="00016A9D">
        <w:tc>
          <w:tcPr>
            <w:tcW w:w="1838" w:type="dxa"/>
            <w:shd w:val="clear" w:color="auto" w:fill="FFFFFF" w:themeFill="background1"/>
            <w:vAlign w:val="center"/>
          </w:tcPr>
          <w:p w:rsidR="00016A9D" w:rsidRPr="00302C0B" w:rsidRDefault="00016A9D" w:rsidP="00ED045B">
            <w:pPr>
              <w:ind w:left="29"/>
              <w:rPr>
                <w:rFonts w:ascii="Segoe UI" w:hAnsi="Segoe UI" w:cs="Segoe UI"/>
                <w:color w:val="0A4E86"/>
                <w:sz w:val="21"/>
                <w:szCs w:val="21"/>
              </w:rPr>
            </w:pPr>
            <w:r w:rsidRPr="00302C0B">
              <w:rPr>
                <w:rFonts w:ascii="Segoe UI" w:hAnsi="Segoe UI" w:cs="Segoe UI"/>
                <w:color w:val="0A4E86"/>
                <w:sz w:val="21"/>
                <w:szCs w:val="21"/>
              </w:rPr>
              <w:t>1</w:t>
            </w:r>
            <w:r w:rsidRPr="00302C0B">
              <w:rPr>
                <w:rFonts w:ascii="Segoe UI" w:hAnsi="Segoe UI" w:cs="Segoe UI"/>
                <w:color w:val="0A4E86"/>
                <w:sz w:val="21"/>
                <w:szCs w:val="21"/>
                <w:vertAlign w:val="superscript"/>
              </w:rPr>
              <w:t>st</w:t>
            </w:r>
            <w:r w:rsidRPr="00302C0B">
              <w:rPr>
                <w:rFonts w:ascii="Segoe UI" w:hAnsi="Segoe UI" w:cs="Segoe UI"/>
                <w:color w:val="0A4E86"/>
                <w:sz w:val="21"/>
                <w:szCs w:val="21"/>
              </w:rPr>
              <w:t xml:space="preserve"> December</w:t>
            </w:r>
          </w:p>
        </w:tc>
        <w:tc>
          <w:tcPr>
            <w:tcW w:w="1701" w:type="dxa"/>
            <w:shd w:val="clear" w:color="auto" w:fill="FFFFFF" w:themeFill="background1"/>
            <w:vAlign w:val="center"/>
          </w:tcPr>
          <w:p w:rsidR="00016A9D" w:rsidRPr="00302C0B" w:rsidRDefault="00302C0B" w:rsidP="00ED045B">
            <w:pPr>
              <w:ind w:left="34"/>
              <w:rPr>
                <w:rFonts w:ascii="Segoe UI" w:hAnsi="Segoe UI" w:cs="Segoe UI"/>
                <w:color w:val="0A4E86"/>
                <w:sz w:val="21"/>
                <w:szCs w:val="21"/>
              </w:rPr>
            </w:pPr>
            <w:r w:rsidRPr="00302C0B">
              <w:rPr>
                <w:rFonts w:ascii="Segoe UI" w:hAnsi="Segoe UI" w:cs="Segoe UI"/>
                <w:color w:val="0A4E86"/>
                <w:sz w:val="21"/>
                <w:szCs w:val="21"/>
              </w:rPr>
              <w:t>X-</w:t>
            </w:r>
            <w:r w:rsidR="00016A9D" w:rsidRPr="00302C0B">
              <w:rPr>
                <w:rFonts w:ascii="Segoe UI" w:hAnsi="Segoe UI" w:cs="Segoe UI"/>
                <w:color w:val="0A4E86"/>
                <w:sz w:val="21"/>
                <w:szCs w:val="21"/>
              </w:rPr>
              <w:t>Compliance SMR 8</w:t>
            </w:r>
          </w:p>
        </w:tc>
        <w:tc>
          <w:tcPr>
            <w:tcW w:w="5948" w:type="dxa"/>
            <w:shd w:val="clear" w:color="auto" w:fill="FFFFFF" w:themeFill="background1"/>
            <w:vAlign w:val="center"/>
          </w:tcPr>
          <w:p w:rsidR="00016A9D" w:rsidRPr="00302C0B" w:rsidRDefault="00016A9D" w:rsidP="00ED045B">
            <w:pPr>
              <w:ind w:left="0"/>
              <w:rPr>
                <w:rFonts w:ascii="Segoe UI" w:hAnsi="Segoe UI" w:cs="Segoe UI"/>
                <w:color w:val="0A4E86"/>
                <w:sz w:val="21"/>
                <w:szCs w:val="21"/>
              </w:rPr>
            </w:pPr>
            <w:r w:rsidRPr="00302C0B">
              <w:rPr>
                <w:rFonts w:ascii="Segoe UI" w:hAnsi="Segoe UI" w:cs="Segoe UI"/>
                <w:color w:val="0A4E86"/>
                <w:sz w:val="21"/>
                <w:szCs w:val="21"/>
              </w:rPr>
              <w:t>You must carry out your annual inventory of sheep</w:t>
            </w:r>
            <w:r w:rsidR="00332E54" w:rsidRPr="00302C0B">
              <w:rPr>
                <w:rFonts w:ascii="Segoe UI" w:hAnsi="Segoe UI" w:cs="Segoe UI"/>
                <w:color w:val="0A4E86"/>
                <w:sz w:val="21"/>
                <w:szCs w:val="21"/>
              </w:rPr>
              <w:t>.</w:t>
            </w:r>
          </w:p>
        </w:tc>
      </w:tr>
      <w:tr w:rsidR="00016A9D" w:rsidRPr="00287193" w:rsidTr="00ED045B">
        <w:tc>
          <w:tcPr>
            <w:tcW w:w="1838" w:type="dxa"/>
            <w:shd w:val="clear" w:color="auto" w:fill="D3E4C3"/>
            <w:vAlign w:val="center"/>
          </w:tcPr>
          <w:p w:rsidR="00016A9D" w:rsidRPr="00302C0B" w:rsidRDefault="00016A9D" w:rsidP="00ED045B">
            <w:pPr>
              <w:ind w:left="29"/>
              <w:rPr>
                <w:rFonts w:ascii="Segoe UI" w:hAnsi="Segoe UI" w:cs="Segoe UI"/>
                <w:color w:val="0A4E86"/>
                <w:sz w:val="21"/>
                <w:szCs w:val="21"/>
              </w:rPr>
            </w:pPr>
            <w:r w:rsidRPr="00302C0B">
              <w:rPr>
                <w:rFonts w:ascii="Segoe UI" w:hAnsi="Segoe UI" w:cs="Segoe UI"/>
                <w:color w:val="0A4E86"/>
                <w:sz w:val="21"/>
                <w:szCs w:val="21"/>
              </w:rPr>
              <w:t>1</w:t>
            </w:r>
            <w:r w:rsidRPr="00302C0B">
              <w:rPr>
                <w:rFonts w:ascii="Segoe UI" w:hAnsi="Segoe UI" w:cs="Segoe UI"/>
                <w:color w:val="0A4E86"/>
                <w:sz w:val="21"/>
                <w:szCs w:val="21"/>
                <w:vertAlign w:val="superscript"/>
              </w:rPr>
              <w:t>st</w:t>
            </w:r>
            <w:r w:rsidRPr="00302C0B">
              <w:rPr>
                <w:rFonts w:ascii="Segoe UI" w:hAnsi="Segoe UI" w:cs="Segoe UI"/>
                <w:color w:val="0A4E86"/>
                <w:sz w:val="21"/>
                <w:szCs w:val="21"/>
              </w:rPr>
              <w:t xml:space="preserve"> December</w:t>
            </w:r>
          </w:p>
        </w:tc>
        <w:tc>
          <w:tcPr>
            <w:tcW w:w="1701" w:type="dxa"/>
            <w:shd w:val="clear" w:color="auto" w:fill="D3E4C3"/>
            <w:vAlign w:val="center"/>
          </w:tcPr>
          <w:p w:rsidR="00016A9D" w:rsidRPr="00302C0B" w:rsidRDefault="00016A9D" w:rsidP="00ED045B">
            <w:pPr>
              <w:ind w:left="34"/>
              <w:rPr>
                <w:rFonts w:ascii="Segoe UI" w:hAnsi="Segoe UI" w:cs="Segoe UI"/>
                <w:color w:val="0A4E86"/>
                <w:sz w:val="21"/>
                <w:szCs w:val="21"/>
              </w:rPr>
            </w:pPr>
            <w:r w:rsidRPr="00302C0B">
              <w:rPr>
                <w:rFonts w:ascii="Segoe UI" w:hAnsi="Segoe UI" w:cs="Segoe UI"/>
                <w:color w:val="0A4E86"/>
                <w:sz w:val="21"/>
                <w:szCs w:val="21"/>
              </w:rPr>
              <w:t>BPS</w:t>
            </w:r>
          </w:p>
        </w:tc>
        <w:tc>
          <w:tcPr>
            <w:tcW w:w="5948" w:type="dxa"/>
            <w:shd w:val="clear" w:color="auto" w:fill="D3E4C3"/>
            <w:vAlign w:val="center"/>
          </w:tcPr>
          <w:p w:rsidR="00016A9D" w:rsidRPr="00302C0B" w:rsidRDefault="00016A9D" w:rsidP="00016A9D">
            <w:pPr>
              <w:ind w:left="0"/>
              <w:rPr>
                <w:rFonts w:ascii="Segoe UI" w:hAnsi="Segoe UI" w:cs="Segoe UI"/>
                <w:color w:val="0A4E86"/>
                <w:sz w:val="21"/>
                <w:szCs w:val="21"/>
              </w:rPr>
            </w:pPr>
            <w:r w:rsidRPr="00302C0B">
              <w:rPr>
                <w:rFonts w:ascii="Segoe UI" w:hAnsi="Segoe UI" w:cs="Segoe UI"/>
                <w:color w:val="0A4E86"/>
                <w:sz w:val="21"/>
                <w:szCs w:val="21"/>
              </w:rPr>
              <w:t>BPS 2019 payment window opens</w:t>
            </w:r>
            <w:r w:rsidR="00332E54" w:rsidRPr="00302C0B">
              <w:rPr>
                <w:rFonts w:ascii="Segoe UI" w:hAnsi="Segoe UI" w:cs="Segoe UI"/>
                <w:color w:val="0A4E86"/>
                <w:sz w:val="21"/>
                <w:szCs w:val="21"/>
              </w:rPr>
              <w:t>.</w:t>
            </w:r>
          </w:p>
        </w:tc>
      </w:tr>
      <w:tr w:rsidR="00016A9D" w:rsidRPr="00287193" w:rsidTr="00332E54">
        <w:tc>
          <w:tcPr>
            <w:tcW w:w="1838" w:type="dxa"/>
            <w:shd w:val="clear" w:color="auto" w:fill="FFFFFF" w:themeFill="background1"/>
            <w:vAlign w:val="center"/>
          </w:tcPr>
          <w:p w:rsidR="00016A9D" w:rsidRPr="00302C0B" w:rsidRDefault="00016A9D" w:rsidP="00ED045B">
            <w:pPr>
              <w:ind w:left="29"/>
              <w:rPr>
                <w:rFonts w:ascii="Segoe UI" w:hAnsi="Segoe UI" w:cs="Segoe UI"/>
                <w:color w:val="0A4E86"/>
                <w:sz w:val="21"/>
                <w:szCs w:val="21"/>
              </w:rPr>
            </w:pPr>
            <w:r w:rsidRPr="00302C0B">
              <w:rPr>
                <w:rFonts w:ascii="Segoe UI" w:hAnsi="Segoe UI" w:cs="Segoe UI"/>
                <w:color w:val="0A4E86"/>
                <w:sz w:val="21"/>
                <w:szCs w:val="21"/>
              </w:rPr>
              <w:t>1</w:t>
            </w:r>
            <w:r w:rsidRPr="00302C0B">
              <w:rPr>
                <w:rFonts w:ascii="Segoe UI" w:hAnsi="Segoe UI" w:cs="Segoe UI"/>
                <w:color w:val="0A4E86"/>
                <w:sz w:val="21"/>
                <w:szCs w:val="21"/>
                <w:vertAlign w:val="superscript"/>
              </w:rPr>
              <w:t>st</w:t>
            </w:r>
            <w:r w:rsidRPr="00302C0B">
              <w:rPr>
                <w:rFonts w:ascii="Segoe UI" w:hAnsi="Segoe UI" w:cs="Segoe UI"/>
                <w:color w:val="0A4E86"/>
                <w:sz w:val="21"/>
                <w:szCs w:val="21"/>
              </w:rPr>
              <w:t xml:space="preserve"> January</w:t>
            </w:r>
          </w:p>
        </w:tc>
        <w:tc>
          <w:tcPr>
            <w:tcW w:w="1701" w:type="dxa"/>
            <w:shd w:val="clear" w:color="auto" w:fill="FFFFFF" w:themeFill="background1"/>
            <w:vAlign w:val="center"/>
          </w:tcPr>
          <w:p w:rsidR="00016A9D" w:rsidRPr="00302C0B" w:rsidRDefault="00302C0B" w:rsidP="00ED045B">
            <w:pPr>
              <w:ind w:left="34"/>
              <w:rPr>
                <w:rFonts w:ascii="Segoe UI" w:hAnsi="Segoe UI" w:cs="Segoe UI"/>
                <w:color w:val="0A4E86"/>
                <w:sz w:val="21"/>
                <w:szCs w:val="21"/>
              </w:rPr>
            </w:pPr>
            <w:r w:rsidRPr="00302C0B">
              <w:rPr>
                <w:rFonts w:ascii="Segoe UI" w:hAnsi="Segoe UI" w:cs="Segoe UI"/>
                <w:color w:val="0A4E86"/>
                <w:sz w:val="21"/>
                <w:szCs w:val="21"/>
              </w:rPr>
              <w:t>X-</w:t>
            </w:r>
            <w:r w:rsidR="00016A9D" w:rsidRPr="00302C0B">
              <w:rPr>
                <w:rFonts w:ascii="Segoe UI" w:hAnsi="Segoe UI" w:cs="Segoe UI"/>
                <w:color w:val="0A4E86"/>
                <w:sz w:val="21"/>
                <w:szCs w:val="21"/>
              </w:rPr>
              <w:t>Compliance SMR 1</w:t>
            </w:r>
          </w:p>
        </w:tc>
        <w:tc>
          <w:tcPr>
            <w:tcW w:w="5948" w:type="dxa"/>
            <w:shd w:val="clear" w:color="auto" w:fill="FFFFFF" w:themeFill="background1"/>
            <w:vAlign w:val="center"/>
          </w:tcPr>
          <w:p w:rsidR="00016A9D" w:rsidRPr="00302C0B" w:rsidRDefault="00332E54" w:rsidP="00016A9D">
            <w:pPr>
              <w:ind w:left="34"/>
              <w:rPr>
                <w:rFonts w:ascii="Segoe UI" w:hAnsi="Segoe UI" w:cs="Segoe UI"/>
                <w:color w:val="0A4E86"/>
                <w:sz w:val="21"/>
                <w:szCs w:val="21"/>
              </w:rPr>
            </w:pPr>
            <w:r w:rsidRPr="00302C0B">
              <w:rPr>
                <w:rFonts w:ascii="Segoe UI" w:hAnsi="Segoe UI" w:cs="Segoe UI"/>
                <w:color w:val="0A4E86"/>
                <w:sz w:val="21"/>
                <w:szCs w:val="21"/>
              </w:rPr>
              <w:t>You can apply organic manure with a high readily available nitrogen content to grassland &amp; tillage land on shallow or sandy soils from this date if conditions are suitable and you adhere to the quantity restrictions for application of these manures.</w:t>
            </w:r>
          </w:p>
        </w:tc>
      </w:tr>
      <w:tr w:rsidR="00302C0B" w:rsidRPr="00287193" w:rsidTr="00302C0B">
        <w:tc>
          <w:tcPr>
            <w:tcW w:w="1838" w:type="dxa"/>
            <w:shd w:val="clear" w:color="auto" w:fill="D3E4C3"/>
            <w:vAlign w:val="center"/>
          </w:tcPr>
          <w:p w:rsidR="00302C0B" w:rsidRPr="00302C0B" w:rsidRDefault="00302C0B" w:rsidP="00ED045B">
            <w:pPr>
              <w:ind w:left="29"/>
              <w:rPr>
                <w:rFonts w:ascii="Segoe UI" w:hAnsi="Segoe UI" w:cs="Segoe UI"/>
                <w:color w:val="0A4E86"/>
                <w:sz w:val="21"/>
                <w:szCs w:val="21"/>
              </w:rPr>
            </w:pPr>
            <w:r w:rsidRPr="00302C0B">
              <w:rPr>
                <w:rFonts w:ascii="Segoe UI" w:hAnsi="Segoe UI" w:cs="Segoe UI"/>
                <w:color w:val="0A4E86"/>
                <w:sz w:val="21"/>
                <w:szCs w:val="21"/>
              </w:rPr>
              <w:t>1</w:t>
            </w:r>
            <w:r w:rsidRPr="00302C0B">
              <w:rPr>
                <w:rFonts w:ascii="Segoe UI" w:hAnsi="Segoe UI" w:cs="Segoe UI"/>
                <w:color w:val="0A4E86"/>
                <w:sz w:val="21"/>
                <w:szCs w:val="21"/>
                <w:vertAlign w:val="superscript"/>
              </w:rPr>
              <w:t>st</w:t>
            </w:r>
            <w:r w:rsidRPr="00302C0B">
              <w:rPr>
                <w:rFonts w:ascii="Segoe UI" w:hAnsi="Segoe UI" w:cs="Segoe UI"/>
                <w:color w:val="0A4E86"/>
                <w:sz w:val="21"/>
                <w:szCs w:val="21"/>
              </w:rPr>
              <w:t xml:space="preserve"> January</w:t>
            </w:r>
          </w:p>
        </w:tc>
        <w:tc>
          <w:tcPr>
            <w:tcW w:w="1701" w:type="dxa"/>
            <w:shd w:val="clear" w:color="auto" w:fill="D3E4C3"/>
            <w:vAlign w:val="center"/>
          </w:tcPr>
          <w:p w:rsidR="00302C0B" w:rsidRPr="00302C0B" w:rsidRDefault="00302C0B" w:rsidP="00ED045B">
            <w:pPr>
              <w:ind w:left="34"/>
              <w:rPr>
                <w:rFonts w:ascii="Segoe UI" w:hAnsi="Segoe UI" w:cs="Segoe UI"/>
                <w:color w:val="0A4E86"/>
                <w:sz w:val="21"/>
                <w:szCs w:val="21"/>
              </w:rPr>
            </w:pPr>
            <w:r w:rsidRPr="00302C0B">
              <w:rPr>
                <w:rFonts w:ascii="Segoe UI" w:hAnsi="Segoe UI" w:cs="Segoe UI"/>
                <w:color w:val="0A4E86"/>
                <w:sz w:val="21"/>
                <w:szCs w:val="21"/>
              </w:rPr>
              <w:t>BPS/Greening</w:t>
            </w:r>
          </w:p>
        </w:tc>
        <w:tc>
          <w:tcPr>
            <w:tcW w:w="5948" w:type="dxa"/>
            <w:shd w:val="clear" w:color="auto" w:fill="D3E4C3"/>
            <w:vAlign w:val="center"/>
          </w:tcPr>
          <w:p w:rsidR="00302C0B" w:rsidRPr="00302C0B" w:rsidRDefault="00302C0B" w:rsidP="00016A9D">
            <w:pPr>
              <w:ind w:left="34"/>
              <w:rPr>
                <w:rFonts w:ascii="Segoe UI" w:hAnsi="Segoe UI" w:cs="Segoe UI"/>
                <w:color w:val="0A4E86"/>
                <w:sz w:val="21"/>
                <w:szCs w:val="21"/>
              </w:rPr>
            </w:pPr>
            <w:r>
              <w:rPr>
                <w:rFonts w:ascii="Segoe UI" w:hAnsi="Segoe UI" w:cs="Segoe UI"/>
                <w:color w:val="0A4E86"/>
                <w:sz w:val="21"/>
                <w:szCs w:val="21"/>
              </w:rPr>
              <w:t>EFA F</w:t>
            </w:r>
            <w:r w:rsidRPr="00302C0B">
              <w:rPr>
                <w:rFonts w:ascii="Segoe UI" w:hAnsi="Segoe UI" w:cs="Segoe UI"/>
                <w:color w:val="0A4E86"/>
                <w:sz w:val="21"/>
                <w:szCs w:val="21"/>
              </w:rPr>
              <w:t>allow period commences in England (1</w:t>
            </w:r>
            <w:r w:rsidRPr="00302C0B">
              <w:rPr>
                <w:rFonts w:ascii="Segoe UI" w:hAnsi="Segoe UI" w:cs="Segoe UI"/>
                <w:color w:val="0A4E86"/>
                <w:sz w:val="21"/>
                <w:szCs w:val="21"/>
                <w:vertAlign w:val="superscript"/>
              </w:rPr>
              <w:t>st</w:t>
            </w:r>
            <w:r w:rsidRPr="00302C0B">
              <w:rPr>
                <w:rFonts w:ascii="Segoe UI" w:hAnsi="Segoe UI" w:cs="Segoe UI"/>
                <w:color w:val="0A4E86"/>
                <w:sz w:val="21"/>
                <w:szCs w:val="21"/>
              </w:rPr>
              <w:t xml:space="preserve"> Feb Wales, 15</w:t>
            </w:r>
            <w:r w:rsidRPr="00302C0B">
              <w:rPr>
                <w:rFonts w:ascii="Segoe UI" w:hAnsi="Segoe UI" w:cs="Segoe UI"/>
                <w:color w:val="0A4E86"/>
                <w:sz w:val="21"/>
                <w:szCs w:val="21"/>
                <w:vertAlign w:val="superscript"/>
              </w:rPr>
              <w:t>th</w:t>
            </w:r>
            <w:r w:rsidRPr="00302C0B">
              <w:rPr>
                <w:rFonts w:ascii="Segoe UI" w:hAnsi="Segoe UI" w:cs="Segoe UI"/>
                <w:color w:val="0A4E86"/>
                <w:sz w:val="21"/>
                <w:szCs w:val="21"/>
              </w:rPr>
              <w:t xml:space="preserve"> Jan Scotland).</w:t>
            </w:r>
          </w:p>
        </w:tc>
      </w:tr>
      <w:tr w:rsidR="00332E54" w:rsidRPr="00287193" w:rsidTr="00302C0B">
        <w:tc>
          <w:tcPr>
            <w:tcW w:w="1838" w:type="dxa"/>
            <w:shd w:val="clear" w:color="auto" w:fill="auto"/>
            <w:vAlign w:val="center"/>
          </w:tcPr>
          <w:p w:rsidR="00332E54" w:rsidRPr="00302C0B" w:rsidRDefault="00332E54" w:rsidP="00ED045B">
            <w:pPr>
              <w:ind w:left="29"/>
              <w:rPr>
                <w:rFonts w:ascii="Segoe UI" w:hAnsi="Segoe UI" w:cs="Segoe UI"/>
                <w:color w:val="0A4E86"/>
                <w:sz w:val="21"/>
                <w:szCs w:val="21"/>
              </w:rPr>
            </w:pPr>
            <w:r w:rsidRPr="00302C0B">
              <w:rPr>
                <w:rFonts w:ascii="Segoe UI" w:hAnsi="Segoe UI" w:cs="Segoe UI"/>
                <w:color w:val="0A4E86"/>
                <w:sz w:val="21"/>
                <w:szCs w:val="21"/>
              </w:rPr>
              <w:t>15</w:t>
            </w:r>
            <w:r w:rsidRPr="00302C0B">
              <w:rPr>
                <w:rFonts w:ascii="Segoe UI" w:hAnsi="Segoe UI" w:cs="Segoe UI"/>
                <w:color w:val="0A4E86"/>
                <w:sz w:val="21"/>
                <w:szCs w:val="21"/>
                <w:vertAlign w:val="superscript"/>
              </w:rPr>
              <w:t>th</w:t>
            </w:r>
            <w:r w:rsidRPr="00302C0B">
              <w:rPr>
                <w:rFonts w:ascii="Segoe UI" w:hAnsi="Segoe UI" w:cs="Segoe UI"/>
                <w:color w:val="0A4E86"/>
                <w:sz w:val="21"/>
                <w:szCs w:val="21"/>
              </w:rPr>
              <w:t xml:space="preserve"> January</w:t>
            </w:r>
          </w:p>
        </w:tc>
        <w:tc>
          <w:tcPr>
            <w:tcW w:w="1701" w:type="dxa"/>
            <w:shd w:val="clear" w:color="auto" w:fill="auto"/>
            <w:vAlign w:val="center"/>
          </w:tcPr>
          <w:p w:rsidR="00332E54" w:rsidRPr="00302C0B" w:rsidRDefault="00332E54" w:rsidP="00ED045B">
            <w:pPr>
              <w:ind w:left="34"/>
              <w:rPr>
                <w:rFonts w:ascii="Segoe UI" w:hAnsi="Segoe UI" w:cs="Segoe UI"/>
                <w:color w:val="0A4E86"/>
                <w:sz w:val="21"/>
                <w:szCs w:val="21"/>
              </w:rPr>
            </w:pPr>
            <w:r w:rsidRPr="00302C0B">
              <w:rPr>
                <w:rFonts w:ascii="Segoe UI" w:hAnsi="Segoe UI" w:cs="Segoe UI"/>
                <w:color w:val="0A4E86"/>
                <w:sz w:val="21"/>
                <w:szCs w:val="21"/>
              </w:rPr>
              <w:t>BPS/Greening</w:t>
            </w:r>
          </w:p>
        </w:tc>
        <w:tc>
          <w:tcPr>
            <w:tcW w:w="5948" w:type="dxa"/>
            <w:shd w:val="clear" w:color="auto" w:fill="auto"/>
            <w:vAlign w:val="center"/>
          </w:tcPr>
          <w:p w:rsidR="00332E54" w:rsidRPr="00302C0B" w:rsidRDefault="00332E54" w:rsidP="00016A9D">
            <w:pPr>
              <w:ind w:left="34"/>
              <w:rPr>
                <w:rFonts w:ascii="Segoe UI" w:hAnsi="Segoe UI" w:cs="Segoe UI"/>
                <w:color w:val="0A4E86"/>
                <w:sz w:val="21"/>
                <w:szCs w:val="21"/>
              </w:rPr>
            </w:pPr>
            <w:r w:rsidRPr="00302C0B">
              <w:rPr>
                <w:rFonts w:ascii="Segoe UI" w:hAnsi="Segoe UI" w:cs="Segoe UI"/>
                <w:color w:val="0A4E86"/>
                <w:sz w:val="21"/>
                <w:szCs w:val="21"/>
              </w:rPr>
              <w:t>EFA Cover Crops must be retained until at least this date</w:t>
            </w:r>
            <w:r w:rsidR="00831E32">
              <w:rPr>
                <w:rFonts w:ascii="Segoe UI" w:hAnsi="Segoe UI" w:cs="Segoe UI"/>
                <w:color w:val="0A4E86"/>
                <w:sz w:val="21"/>
                <w:szCs w:val="21"/>
              </w:rPr>
              <w:t>.</w:t>
            </w:r>
            <w:bookmarkStart w:id="0" w:name="_GoBack"/>
            <w:bookmarkEnd w:id="0"/>
          </w:p>
        </w:tc>
      </w:tr>
      <w:tr w:rsidR="00332E54" w:rsidRPr="00287193" w:rsidTr="00302C0B">
        <w:tc>
          <w:tcPr>
            <w:tcW w:w="1838" w:type="dxa"/>
            <w:shd w:val="clear" w:color="auto" w:fill="D3E4C3"/>
            <w:vAlign w:val="center"/>
          </w:tcPr>
          <w:p w:rsidR="00332E54" w:rsidRPr="00302C0B" w:rsidRDefault="00332E54" w:rsidP="00ED045B">
            <w:pPr>
              <w:ind w:left="29"/>
              <w:rPr>
                <w:rFonts w:ascii="Segoe UI" w:hAnsi="Segoe UI" w:cs="Segoe UI"/>
                <w:color w:val="0A4E86"/>
                <w:sz w:val="21"/>
                <w:szCs w:val="21"/>
              </w:rPr>
            </w:pPr>
            <w:r w:rsidRPr="00302C0B">
              <w:rPr>
                <w:rFonts w:ascii="Segoe UI" w:hAnsi="Segoe UI" w:cs="Segoe UI"/>
                <w:color w:val="0A4E86"/>
                <w:sz w:val="21"/>
                <w:szCs w:val="21"/>
              </w:rPr>
              <w:t>16</w:t>
            </w:r>
            <w:r w:rsidRPr="00302C0B">
              <w:rPr>
                <w:rFonts w:ascii="Segoe UI" w:hAnsi="Segoe UI" w:cs="Segoe UI"/>
                <w:color w:val="0A4E86"/>
                <w:sz w:val="21"/>
                <w:szCs w:val="21"/>
                <w:vertAlign w:val="superscript"/>
              </w:rPr>
              <w:t>th</w:t>
            </w:r>
            <w:r w:rsidRPr="00302C0B">
              <w:rPr>
                <w:rFonts w:ascii="Segoe UI" w:hAnsi="Segoe UI" w:cs="Segoe UI"/>
                <w:color w:val="0A4E86"/>
                <w:sz w:val="21"/>
                <w:szCs w:val="21"/>
              </w:rPr>
              <w:t xml:space="preserve"> January</w:t>
            </w:r>
          </w:p>
        </w:tc>
        <w:tc>
          <w:tcPr>
            <w:tcW w:w="1701" w:type="dxa"/>
            <w:shd w:val="clear" w:color="auto" w:fill="D3E4C3"/>
            <w:vAlign w:val="center"/>
          </w:tcPr>
          <w:p w:rsidR="00332E54" w:rsidRPr="00302C0B" w:rsidRDefault="00302C0B" w:rsidP="00ED045B">
            <w:pPr>
              <w:ind w:left="34"/>
              <w:rPr>
                <w:rFonts w:ascii="Segoe UI" w:hAnsi="Segoe UI" w:cs="Segoe UI"/>
                <w:color w:val="0A4E86"/>
                <w:sz w:val="21"/>
                <w:szCs w:val="21"/>
              </w:rPr>
            </w:pPr>
            <w:r w:rsidRPr="00302C0B">
              <w:rPr>
                <w:rFonts w:ascii="Segoe UI" w:hAnsi="Segoe UI" w:cs="Segoe UI"/>
                <w:color w:val="0A4E86"/>
                <w:sz w:val="21"/>
                <w:szCs w:val="21"/>
              </w:rPr>
              <w:t>X-</w:t>
            </w:r>
            <w:r w:rsidR="00332E54" w:rsidRPr="00302C0B">
              <w:rPr>
                <w:rFonts w:ascii="Segoe UI" w:hAnsi="Segoe UI" w:cs="Segoe UI"/>
                <w:color w:val="0A4E86"/>
                <w:sz w:val="21"/>
                <w:szCs w:val="21"/>
              </w:rPr>
              <w:t>Compliance SMR 1</w:t>
            </w:r>
          </w:p>
        </w:tc>
        <w:tc>
          <w:tcPr>
            <w:tcW w:w="5948" w:type="dxa"/>
            <w:shd w:val="clear" w:color="auto" w:fill="D3E4C3"/>
            <w:vAlign w:val="center"/>
          </w:tcPr>
          <w:p w:rsidR="00332E54" w:rsidRPr="00302C0B" w:rsidRDefault="00332E54" w:rsidP="00016A9D">
            <w:pPr>
              <w:ind w:left="34"/>
              <w:rPr>
                <w:rFonts w:ascii="Segoe UI" w:hAnsi="Segoe UI" w:cs="Segoe UI"/>
                <w:color w:val="0A4E86"/>
                <w:sz w:val="21"/>
                <w:szCs w:val="21"/>
              </w:rPr>
            </w:pPr>
            <w:r w:rsidRPr="00302C0B">
              <w:rPr>
                <w:rFonts w:ascii="Segoe UI" w:hAnsi="Segoe UI" w:cs="Segoe UI"/>
                <w:color w:val="0A4E86"/>
                <w:sz w:val="21"/>
                <w:szCs w:val="21"/>
              </w:rPr>
              <w:t>You can apply manufactured nitrogen fertilisers to grassland and tillage land from this date if conditions are suitable.</w:t>
            </w:r>
          </w:p>
        </w:tc>
      </w:tr>
    </w:tbl>
    <w:p w:rsidR="00016A9D" w:rsidRPr="00332E54" w:rsidRDefault="00016A9D" w:rsidP="00016A9D">
      <w:pPr>
        <w:spacing w:after="0"/>
        <w:ind w:left="567"/>
        <w:jc w:val="both"/>
        <w:rPr>
          <w:rFonts w:ascii="Segoe UI" w:hAnsi="Segoe UI" w:cs="Segoe UI"/>
          <w:color w:val="0A4E86"/>
          <w:sz w:val="18"/>
          <w:szCs w:val="18"/>
        </w:rPr>
      </w:pPr>
      <w:r w:rsidRPr="00332E54">
        <w:rPr>
          <w:rFonts w:ascii="Segoe UI" w:hAnsi="Segoe UI" w:cs="Segoe UI"/>
          <w:color w:val="0A4E86"/>
          <w:sz w:val="18"/>
          <w:szCs w:val="18"/>
        </w:rPr>
        <w:t>GAEC - Good Agricultural &amp; Environmental Condition</w:t>
      </w:r>
    </w:p>
    <w:p w:rsidR="006D2F85" w:rsidRPr="00332E54" w:rsidRDefault="00016A9D" w:rsidP="00016A9D">
      <w:pPr>
        <w:spacing w:after="100"/>
        <w:ind w:left="567"/>
        <w:rPr>
          <w:rFonts w:ascii="Segoe UI" w:hAnsi="Segoe UI" w:cs="Segoe UI"/>
          <w:color w:val="0A4E86"/>
          <w:sz w:val="18"/>
          <w:szCs w:val="18"/>
          <w:lang w:val="en"/>
        </w:rPr>
      </w:pPr>
      <w:r w:rsidRPr="00332E54">
        <w:rPr>
          <w:rFonts w:ascii="Segoe UI" w:hAnsi="Segoe UI" w:cs="Segoe UI"/>
          <w:color w:val="0A4E86"/>
          <w:sz w:val="18"/>
          <w:szCs w:val="18"/>
        </w:rPr>
        <w:t>SMR – Statutory Management Requirements</w:t>
      </w:r>
      <w:r w:rsidR="006D2F85" w:rsidRPr="00332E54">
        <w:rPr>
          <w:rStyle w:val="Emphasis"/>
          <w:rFonts w:ascii="Segoe UI" w:hAnsi="Segoe UI" w:cs="Segoe UI"/>
          <w:color w:val="0A4E86"/>
          <w:sz w:val="18"/>
          <w:szCs w:val="18"/>
          <w:lang w:val="en"/>
        </w:rPr>
        <w:t> </w:t>
      </w:r>
    </w:p>
    <w:p w:rsidR="00E95634" w:rsidRPr="005710DA" w:rsidRDefault="00E95634" w:rsidP="00332E54">
      <w:pPr>
        <w:pStyle w:val="TACOtherNewsStyle"/>
        <w:numPr>
          <w:ilvl w:val="0"/>
          <w:numId w:val="0"/>
        </w:numPr>
        <w:spacing w:after="0"/>
        <w:jc w:val="center"/>
      </w:pPr>
      <w:r w:rsidRPr="005710DA">
        <w:t>For further information please visit our website:</w:t>
      </w:r>
    </w:p>
    <w:p w:rsidR="00E95634" w:rsidRPr="005710DA" w:rsidRDefault="00785131" w:rsidP="00332E54">
      <w:pPr>
        <w:pStyle w:val="TACOtherNewsStyle"/>
        <w:numPr>
          <w:ilvl w:val="0"/>
          <w:numId w:val="0"/>
        </w:numPr>
        <w:spacing w:after="0"/>
        <w:jc w:val="center"/>
      </w:pPr>
      <w:hyperlink r:id="rId12" w:history="1">
        <w:r w:rsidR="00E95634" w:rsidRPr="005710DA">
          <w:rPr>
            <w:rStyle w:val="Hyperlink"/>
            <w:b/>
            <w:color w:val="0A4E86"/>
          </w:rPr>
          <w:t>www.theandersonscentre.co.uk</w:t>
        </w:r>
      </w:hyperlink>
    </w:p>
    <w:p w:rsidR="00E95634" w:rsidRPr="005710DA" w:rsidRDefault="00E95634" w:rsidP="00332E54">
      <w:pPr>
        <w:pStyle w:val="TACOtherNewsStyle"/>
        <w:numPr>
          <w:ilvl w:val="0"/>
          <w:numId w:val="0"/>
        </w:numPr>
        <w:spacing w:after="0"/>
        <w:jc w:val="center"/>
      </w:pPr>
      <w:r w:rsidRPr="005710DA">
        <w:t>Or contact a member of the team:</w:t>
      </w:r>
    </w:p>
    <w:p w:rsidR="00E95634" w:rsidRPr="005710DA" w:rsidRDefault="00E95634" w:rsidP="00332E54">
      <w:pPr>
        <w:pStyle w:val="TACOtherNewsStyle"/>
        <w:numPr>
          <w:ilvl w:val="0"/>
          <w:numId w:val="0"/>
        </w:numPr>
        <w:spacing w:after="0"/>
        <w:jc w:val="center"/>
      </w:pPr>
      <w:r w:rsidRPr="005710DA">
        <w:t>01664 503200</w:t>
      </w:r>
    </w:p>
    <w:p w:rsidR="00E95634" w:rsidRPr="005710DA" w:rsidRDefault="00E95634" w:rsidP="00332E54">
      <w:pPr>
        <w:pStyle w:val="TACOtherNewsStyle"/>
        <w:numPr>
          <w:ilvl w:val="0"/>
          <w:numId w:val="0"/>
        </w:numPr>
        <w:spacing w:after="0"/>
        <w:jc w:val="center"/>
      </w:pPr>
      <w:r w:rsidRPr="005710DA">
        <w:t>Old Bell House</w:t>
      </w:r>
    </w:p>
    <w:p w:rsidR="00E95634" w:rsidRPr="005710DA" w:rsidRDefault="00E95634" w:rsidP="00332E54">
      <w:pPr>
        <w:pStyle w:val="TACOtherNewsStyle"/>
        <w:numPr>
          <w:ilvl w:val="0"/>
          <w:numId w:val="0"/>
        </w:numPr>
        <w:spacing w:after="0"/>
        <w:jc w:val="center"/>
      </w:pPr>
      <w:r w:rsidRPr="005710DA">
        <w:t>2 Nottingham Street</w:t>
      </w:r>
    </w:p>
    <w:p w:rsidR="00E95634" w:rsidRPr="005710DA" w:rsidRDefault="00E95634" w:rsidP="00332E54">
      <w:pPr>
        <w:pStyle w:val="TACOtherNewsStyle"/>
        <w:numPr>
          <w:ilvl w:val="0"/>
          <w:numId w:val="0"/>
        </w:numPr>
        <w:spacing w:after="0"/>
        <w:jc w:val="center"/>
      </w:pPr>
      <w:r w:rsidRPr="005710DA">
        <w:t>Melton Mowbray</w:t>
      </w:r>
      <w:r w:rsidR="005710DA">
        <w:t>, Leicestershire</w:t>
      </w:r>
    </w:p>
    <w:sectPr w:rsidR="00E95634" w:rsidRPr="005710DA" w:rsidSect="004C54DB">
      <w:type w:val="continuous"/>
      <w:pgSz w:w="11906" w:h="16838" w:code="9"/>
      <w:pgMar w:top="680" w:right="680" w:bottom="680" w:left="680"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5131" w:rsidRDefault="00785131" w:rsidP="009325C2">
      <w:pPr>
        <w:spacing w:after="0" w:line="240" w:lineRule="auto"/>
      </w:pPr>
      <w:r>
        <w:separator/>
      </w:r>
    </w:p>
  </w:endnote>
  <w:endnote w:type="continuationSeparator" w:id="0">
    <w:p w:rsidR="00785131" w:rsidRDefault="00785131" w:rsidP="00932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5C2" w:rsidRPr="009325C2" w:rsidRDefault="00373893" w:rsidP="009325C2">
    <w:pPr>
      <w:pStyle w:val="Footer"/>
      <w:jc w:val="center"/>
      <w:rPr>
        <w:color w:val="004182"/>
      </w:rPr>
    </w:pPr>
    <w:r>
      <w:rPr>
        <w:color w:val="004182"/>
      </w:rPr>
      <w:t>© The Andersons Centre 2019</w:t>
    </w:r>
    <w:r w:rsidR="009325C2" w:rsidRPr="009325C2">
      <w:rPr>
        <w:color w:val="004182"/>
      </w:rPr>
      <w:t xml:space="preserve"> – For general guidance only.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5131" w:rsidRDefault="00785131" w:rsidP="009325C2">
      <w:pPr>
        <w:spacing w:after="0" w:line="240" w:lineRule="auto"/>
      </w:pPr>
      <w:r>
        <w:separator/>
      </w:r>
    </w:p>
  </w:footnote>
  <w:footnote w:type="continuationSeparator" w:id="0">
    <w:p w:rsidR="00785131" w:rsidRDefault="00785131" w:rsidP="009325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5C2" w:rsidRDefault="00C32D1B" w:rsidP="009325C2">
    <w:pPr>
      <w:pStyle w:val="Header"/>
      <w:ind w:hanging="680"/>
    </w:pPr>
    <w:r w:rsidRPr="00C32D1B">
      <w:rPr>
        <w:noProof/>
        <w:lang w:val="en-US"/>
      </w:rPr>
      <w:drawing>
        <wp:inline distT="0" distB="0" distL="0" distR="0" wp14:anchorId="59EC6C1A" wp14:editId="2287BC49">
          <wp:extent cx="7573701" cy="12582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690329" cy="127758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E376C"/>
    <w:multiLevelType w:val="hybridMultilevel"/>
    <w:tmpl w:val="E4F2DA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B2CED"/>
    <w:multiLevelType w:val="hybridMultilevel"/>
    <w:tmpl w:val="0740804C"/>
    <w:lvl w:ilvl="0" w:tplc="497230BC">
      <w:start w:val="1"/>
      <w:numFmt w:val="bullet"/>
      <w:pStyle w:val="TACBullet"/>
      <w:lvlText w:val=""/>
      <w:lvlJc w:val="left"/>
      <w:pPr>
        <w:tabs>
          <w:tab w:val="num" w:pos="1287"/>
        </w:tabs>
        <w:ind w:left="1287" w:hanging="360"/>
      </w:pPr>
      <w:rPr>
        <w:rFonts w:ascii="Symbol" w:hAnsi="Symbol" w:hint="default"/>
      </w:rPr>
    </w:lvl>
    <w:lvl w:ilvl="1" w:tplc="04090003">
      <w:start w:val="1"/>
      <w:numFmt w:val="bullet"/>
      <w:lvlText w:val="▪"/>
      <w:lvlJc w:val="left"/>
      <w:pPr>
        <w:tabs>
          <w:tab w:val="num" w:pos="2007"/>
        </w:tabs>
        <w:ind w:left="2007" w:hanging="360"/>
      </w:pPr>
      <w:rPr>
        <w:rFonts w:ascii="Times New Roman" w:hAnsi="Times New Roman" w:cs="Times New Roman"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04783115"/>
    <w:multiLevelType w:val="hybridMultilevel"/>
    <w:tmpl w:val="CC461ED0"/>
    <w:lvl w:ilvl="0" w:tplc="649C45C6">
      <w:start w:val="1"/>
      <w:numFmt w:val="bullet"/>
      <w:lvlText w:val=""/>
      <w:lvlJc w:val="left"/>
      <w:pPr>
        <w:tabs>
          <w:tab w:val="num" w:pos="-3"/>
        </w:tabs>
        <w:ind w:left="567" w:hanging="567"/>
      </w:pPr>
      <w:rPr>
        <w:rFonts w:ascii="Symbol" w:hAnsi="Symbol" w:hint="default"/>
      </w:rPr>
    </w:lvl>
    <w:lvl w:ilvl="1" w:tplc="550651F8">
      <w:start w:val="1"/>
      <w:numFmt w:val="bullet"/>
      <w:lvlText w:val=""/>
      <w:lvlJc w:val="left"/>
      <w:pPr>
        <w:tabs>
          <w:tab w:val="num" w:pos="1440"/>
        </w:tabs>
        <w:ind w:left="1440" w:hanging="360"/>
      </w:pPr>
      <w:rPr>
        <w:rFonts w:ascii="Symbol" w:hAnsi="Symbol" w:hint="default"/>
        <w:color w:val="auto"/>
        <w:sz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EC63AA"/>
    <w:multiLevelType w:val="hybridMultilevel"/>
    <w:tmpl w:val="99B4FDAA"/>
    <w:lvl w:ilvl="0" w:tplc="0809000B">
      <w:start w:val="1"/>
      <w:numFmt w:val="bullet"/>
      <w:lvlText w:val=""/>
      <w:lvlJc w:val="left"/>
      <w:pPr>
        <w:ind w:left="720" w:hanging="360"/>
      </w:pPr>
      <w:rPr>
        <w:rFonts w:ascii="Wingdings" w:hAnsi="Wingdings"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E951E7"/>
    <w:multiLevelType w:val="hybridMultilevel"/>
    <w:tmpl w:val="D240798A"/>
    <w:lvl w:ilvl="0" w:tplc="25E8B4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19544E"/>
    <w:multiLevelType w:val="hybridMultilevel"/>
    <w:tmpl w:val="05723FE6"/>
    <w:lvl w:ilvl="0" w:tplc="81D2DB4C">
      <w:start w:val="1"/>
      <w:numFmt w:val="bullet"/>
      <w:lvlText w:val=""/>
      <w:lvlJc w:val="left"/>
      <w:pPr>
        <w:ind w:left="720" w:hanging="360"/>
      </w:pPr>
      <w:rPr>
        <w:rFonts w:ascii="Symbol" w:hAnsi="Symbol" w:hint="default"/>
        <w:color w:val="0A4E86"/>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C50ED7"/>
    <w:multiLevelType w:val="hybridMultilevel"/>
    <w:tmpl w:val="D4FA3B40"/>
    <w:lvl w:ilvl="0" w:tplc="6F966C18">
      <w:start w:val="1"/>
      <w:numFmt w:val="bullet"/>
      <w:pStyle w:val="TACOtherNewsStyle"/>
      <w:lvlText w:val=""/>
      <w:lvlJc w:val="left"/>
      <w:pPr>
        <w:ind w:left="720" w:hanging="360"/>
      </w:pPr>
      <w:rPr>
        <w:rFonts w:ascii="Symbol" w:hAnsi="Symbol" w:hint="default"/>
        <w:color w:val="0A4E86"/>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966972"/>
    <w:multiLevelType w:val="hybridMultilevel"/>
    <w:tmpl w:val="72BE530A"/>
    <w:lvl w:ilvl="0" w:tplc="07CA17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3D2271"/>
    <w:multiLevelType w:val="hybridMultilevel"/>
    <w:tmpl w:val="477E120C"/>
    <w:lvl w:ilvl="0" w:tplc="0409000B">
      <w:start w:val="1"/>
      <w:numFmt w:val="bullet"/>
      <w:lvlText w:val=""/>
      <w:lvlJc w:val="left"/>
      <w:pPr>
        <w:ind w:left="720" w:hanging="360"/>
      </w:pPr>
      <w:rPr>
        <w:rFonts w:ascii="Wingdings" w:hAnsi="Wingdings" w:hint="default"/>
        <w:color w:val="0A4E86"/>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DA5AAA"/>
    <w:multiLevelType w:val="multilevel"/>
    <w:tmpl w:val="D9E6D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5B6B1A"/>
    <w:multiLevelType w:val="hybridMultilevel"/>
    <w:tmpl w:val="32068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EE3E48"/>
    <w:multiLevelType w:val="multilevel"/>
    <w:tmpl w:val="FB5232E6"/>
    <w:lvl w:ilvl="0">
      <w:start w:val="1"/>
      <w:numFmt w:val="upperRoman"/>
      <w:lvlText w:val="%1."/>
      <w:lvlJc w:val="left"/>
      <w:pPr>
        <w:tabs>
          <w:tab w:val="num" w:pos="-208"/>
        </w:tabs>
        <w:ind w:left="-208" w:hanging="360"/>
      </w:pPr>
      <w:rPr>
        <w:rFonts w:hint="default"/>
        <w:sz w:val="28"/>
        <w:szCs w:val="28"/>
      </w:rPr>
    </w:lvl>
    <w:lvl w:ilvl="1">
      <w:start w:val="1"/>
      <w:numFmt w:val="decimal"/>
      <w:lvlText w:val="%2."/>
      <w:lvlJc w:val="left"/>
      <w:pPr>
        <w:tabs>
          <w:tab w:val="num" w:pos="432"/>
        </w:tabs>
        <w:ind w:left="432" w:hanging="432"/>
      </w:pPr>
      <w:rPr>
        <w:rFonts w:hint="default"/>
      </w:rPr>
    </w:lvl>
    <w:lvl w:ilvl="2">
      <w:start w:val="1"/>
      <w:numFmt w:val="decimal"/>
      <w:lvlText w:val="%1.%2.%3."/>
      <w:lvlJc w:val="left"/>
      <w:pPr>
        <w:tabs>
          <w:tab w:val="num" w:pos="656"/>
        </w:tabs>
        <w:ind w:left="656" w:hanging="504"/>
      </w:pPr>
      <w:rPr>
        <w:rFonts w:hint="default"/>
      </w:rPr>
    </w:lvl>
    <w:lvl w:ilvl="3">
      <w:start w:val="1"/>
      <w:numFmt w:val="decimal"/>
      <w:pStyle w:val="Heading4"/>
      <w:lvlText w:val="%1.%2.%3.%4."/>
      <w:lvlJc w:val="left"/>
      <w:pPr>
        <w:tabs>
          <w:tab w:val="num" w:pos="1952"/>
        </w:tabs>
        <w:ind w:left="1160" w:hanging="648"/>
      </w:pPr>
      <w:rPr>
        <w:rFonts w:hint="default"/>
      </w:rPr>
    </w:lvl>
    <w:lvl w:ilvl="4">
      <w:start w:val="1"/>
      <w:numFmt w:val="decimal"/>
      <w:lvlText w:val="%1.%2.%3.%4.%5."/>
      <w:lvlJc w:val="left"/>
      <w:pPr>
        <w:tabs>
          <w:tab w:val="num" w:pos="1952"/>
        </w:tabs>
        <w:ind w:left="1664" w:hanging="792"/>
      </w:pPr>
      <w:rPr>
        <w:rFonts w:hint="default"/>
      </w:rPr>
    </w:lvl>
    <w:lvl w:ilvl="5">
      <w:start w:val="1"/>
      <w:numFmt w:val="decimal"/>
      <w:lvlText w:val="%1.%2.%3.%4.%5.%6."/>
      <w:lvlJc w:val="left"/>
      <w:pPr>
        <w:tabs>
          <w:tab w:val="num" w:pos="2312"/>
        </w:tabs>
        <w:ind w:left="2168" w:hanging="936"/>
      </w:pPr>
      <w:rPr>
        <w:rFonts w:hint="default"/>
      </w:rPr>
    </w:lvl>
    <w:lvl w:ilvl="6">
      <w:start w:val="1"/>
      <w:numFmt w:val="decimal"/>
      <w:lvlText w:val="%1.%2.%3.%4.%5.%6.%7."/>
      <w:lvlJc w:val="left"/>
      <w:pPr>
        <w:tabs>
          <w:tab w:val="num" w:pos="3032"/>
        </w:tabs>
        <w:ind w:left="2672" w:hanging="1080"/>
      </w:pPr>
      <w:rPr>
        <w:rFonts w:hint="default"/>
      </w:rPr>
    </w:lvl>
    <w:lvl w:ilvl="7">
      <w:start w:val="1"/>
      <w:numFmt w:val="decimal"/>
      <w:lvlText w:val="%1.%2.%3.%4.%5.%6.%7.%8."/>
      <w:lvlJc w:val="left"/>
      <w:pPr>
        <w:tabs>
          <w:tab w:val="num" w:pos="3392"/>
        </w:tabs>
        <w:ind w:left="3176" w:hanging="1224"/>
      </w:pPr>
      <w:rPr>
        <w:rFonts w:hint="default"/>
      </w:rPr>
    </w:lvl>
    <w:lvl w:ilvl="8">
      <w:start w:val="1"/>
      <w:numFmt w:val="decimal"/>
      <w:lvlText w:val="%1.%2.%3.%4.%5.%6.%7.%8.%9."/>
      <w:lvlJc w:val="left"/>
      <w:pPr>
        <w:tabs>
          <w:tab w:val="num" w:pos="4112"/>
        </w:tabs>
        <w:ind w:left="3752" w:hanging="1440"/>
      </w:pPr>
      <w:rPr>
        <w:rFonts w:hint="default"/>
      </w:rPr>
    </w:lvl>
  </w:abstractNum>
  <w:abstractNum w:abstractNumId="12" w15:restartNumberingAfterBreak="0">
    <w:nsid w:val="753422C2"/>
    <w:multiLevelType w:val="hybridMultilevel"/>
    <w:tmpl w:val="251A9E14"/>
    <w:lvl w:ilvl="0" w:tplc="12603A28">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5"/>
  </w:num>
  <w:num w:numId="2">
    <w:abstractNumId w:val="1"/>
  </w:num>
  <w:num w:numId="3">
    <w:abstractNumId w:val="3"/>
  </w:num>
  <w:num w:numId="4">
    <w:abstractNumId w:val="11"/>
  </w:num>
  <w:num w:numId="5">
    <w:abstractNumId w:val="10"/>
  </w:num>
  <w:num w:numId="6">
    <w:abstractNumId w:val="9"/>
  </w:num>
  <w:num w:numId="7">
    <w:abstractNumId w:val="7"/>
  </w:num>
  <w:num w:numId="8">
    <w:abstractNumId w:val="2"/>
  </w:num>
  <w:num w:numId="9">
    <w:abstractNumId w:val="4"/>
  </w:num>
  <w:num w:numId="10">
    <w:abstractNumId w:val="12"/>
  </w:num>
  <w:num w:numId="11">
    <w:abstractNumId w:val="0"/>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18A"/>
    <w:rsid w:val="00014D3A"/>
    <w:rsid w:val="00016A9D"/>
    <w:rsid w:val="00035195"/>
    <w:rsid w:val="00084C90"/>
    <w:rsid w:val="00090E97"/>
    <w:rsid w:val="000A40C3"/>
    <w:rsid w:val="000A648B"/>
    <w:rsid w:val="000F7BA6"/>
    <w:rsid w:val="0010789C"/>
    <w:rsid w:val="0014326A"/>
    <w:rsid w:val="001812EA"/>
    <w:rsid w:val="00190B68"/>
    <w:rsid w:val="001C7936"/>
    <w:rsid w:val="0020446C"/>
    <w:rsid w:val="0022210C"/>
    <w:rsid w:val="00242D7F"/>
    <w:rsid w:val="00243F61"/>
    <w:rsid w:val="0027009F"/>
    <w:rsid w:val="002A3AF1"/>
    <w:rsid w:val="002E0F69"/>
    <w:rsid w:val="002F124C"/>
    <w:rsid w:val="003009F7"/>
    <w:rsid w:val="00302C0B"/>
    <w:rsid w:val="00302C64"/>
    <w:rsid w:val="00332E54"/>
    <w:rsid w:val="00345E14"/>
    <w:rsid w:val="0035170C"/>
    <w:rsid w:val="00356E0B"/>
    <w:rsid w:val="00373893"/>
    <w:rsid w:val="003D67DD"/>
    <w:rsid w:val="00451850"/>
    <w:rsid w:val="00492417"/>
    <w:rsid w:val="004C54DB"/>
    <w:rsid w:val="004E7DAC"/>
    <w:rsid w:val="004F1776"/>
    <w:rsid w:val="00507616"/>
    <w:rsid w:val="00570A49"/>
    <w:rsid w:val="005710DA"/>
    <w:rsid w:val="005B5C2F"/>
    <w:rsid w:val="005C0969"/>
    <w:rsid w:val="005C3F8D"/>
    <w:rsid w:val="005D4E4D"/>
    <w:rsid w:val="00630477"/>
    <w:rsid w:val="006357DD"/>
    <w:rsid w:val="006638D2"/>
    <w:rsid w:val="006A1DAB"/>
    <w:rsid w:val="006A418A"/>
    <w:rsid w:val="006B7EA6"/>
    <w:rsid w:val="006D2F85"/>
    <w:rsid w:val="006F52C9"/>
    <w:rsid w:val="00723412"/>
    <w:rsid w:val="00724123"/>
    <w:rsid w:val="007745A5"/>
    <w:rsid w:val="007760A5"/>
    <w:rsid w:val="00785131"/>
    <w:rsid w:val="007934DF"/>
    <w:rsid w:val="007A6996"/>
    <w:rsid w:val="007C4BAD"/>
    <w:rsid w:val="00831E32"/>
    <w:rsid w:val="0089127D"/>
    <w:rsid w:val="008E0DE5"/>
    <w:rsid w:val="009325C2"/>
    <w:rsid w:val="009B31D9"/>
    <w:rsid w:val="009F0E6D"/>
    <w:rsid w:val="009F6648"/>
    <w:rsid w:val="00A20856"/>
    <w:rsid w:val="00A26208"/>
    <w:rsid w:val="00A41822"/>
    <w:rsid w:val="00A46E25"/>
    <w:rsid w:val="00A965EF"/>
    <w:rsid w:val="00AA0CD0"/>
    <w:rsid w:val="00B05E30"/>
    <w:rsid w:val="00B07D8D"/>
    <w:rsid w:val="00B752A8"/>
    <w:rsid w:val="00BB1F43"/>
    <w:rsid w:val="00C1391B"/>
    <w:rsid w:val="00C21BE3"/>
    <w:rsid w:val="00C32D1B"/>
    <w:rsid w:val="00CA5372"/>
    <w:rsid w:val="00CD4D33"/>
    <w:rsid w:val="00CE32B5"/>
    <w:rsid w:val="00CF6584"/>
    <w:rsid w:val="00CF6DEF"/>
    <w:rsid w:val="00D51779"/>
    <w:rsid w:val="00D51CBF"/>
    <w:rsid w:val="00D817FE"/>
    <w:rsid w:val="00DB271C"/>
    <w:rsid w:val="00DC32AF"/>
    <w:rsid w:val="00E91C0E"/>
    <w:rsid w:val="00E95634"/>
    <w:rsid w:val="00EB706B"/>
    <w:rsid w:val="00ED3061"/>
    <w:rsid w:val="00EF0DBB"/>
    <w:rsid w:val="00F168BB"/>
    <w:rsid w:val="00F47C3D"/>
    <w:rsid w:val="00F66C59"/>
    <w:rsid w:val="00F74D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3B987C-2402-48E5-A473-8F4745298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autoRedefine/>
    <w:uiPriority w:val="9"/>
    <w:qFormat/>
    <w:rsid w:val="001C7936"/>
    <w:pPr>
      <w:keepNext/>
      <w:spacing w:after="100" w:line="240" w:lineRule="auto"/>
      <w:jc w:val="both"/>
      <w:outlineLvl w:val="2"/>
    </w:pPr>
    <w:rPr>
      <w:rFonts w:ascii="Segoe UI" w:eastAsia="Times New Roman" w:hAnsi="Segoe UI" w:cs="Segoe UI"/>
      <w:b/>
      <w:bCs/>
      <w:i/>
      <w:color w:val="0A4E86"/>
      <w:sz w:val="24"/>
      <w:szCs w:val="24"/>
      <w:lang w:eastAsia="en-GB"/>
    </w:rPr>
  </w:style>
  <w:style w:type="paragraph" w:styleId="Heading4">
    <w:name w:val="heading 4"/>
    <w:basedOn w:val="Normal"/>
    <w:next w:val="Normal"/>
    <w:link w:val="Heading4Char"/>
    <w:qFormat/>
    <w:rsid w:val="009F6648"/>
    <w:pPr>
      <w:keepNext/>
      <w:numPr>
        <w:ilvl w:val="3"/>
        <w:numId w:val="4"/>
      </w:numPr>
      <w:tabs>
        <w:tab w:val="center" w:pos="1701"/>
        <w:tab w:val="center" w:pos="4678"/>
      </w:tabs>
      <w:spacing w:line="240" w:lineRule="auto"/>
      <w:jc w:val="both"/>
      <w:outlineLvl w:val="3"/>
    </w:pPr>
    <w:rPr>
      <w:rFonts w:ascii="Times New Roman" w:eastAsia="Times New Roman" w:hAnsi="Times New Roman" w:cs="Times New Roman"/>
      <w:b/>
      <w:i/>
      <w:position w:val="-4"/>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25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25C2"/>
    <w:rPr>
      <w:rFonts w:ascii="Segoe UI" w:hAnsi="Segoe UI" w:cs="Segoe UI"/>
      <w:sz w:val="18"/>
      <w:szCs w:val="18"/>
    </w:rPr>
  </w:style>
  <w:style w:type="paragraph" w:styleId="Header">
    <w:name w:val="header"/>
    <w:basedOn w:val="Normal"/>
    <w:link w:val="HeaderChar"/>
    <w:uiPriority w:val="99"/>
    <w:unhideWhenUsed/>
    <w:rsid w:val="009325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25C2"/>
  </w:style>
  <w:style w:type="paragraph" w:styleId="Footer">
    <w:name w:val="footer"/>
    <w:basedOn w:val="Normal"/>
    <w:link w:val="FooterChar"/>
    <w:unhideWhenUsed/>
    <w:rsid w:val="009325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25C2"/>
  </w:style>
  <w:style w:type="character" w:styleId="Emphasis">
    <w:name w:val="Emphasis"/>
    <w:uiPriority w:val="20"/>
    <w:qFormat/>
    <w:rsid w:val="00E95634"/>
    <w:rPr>
      <w:i/>
      <w:iCs/>
    </w:rPr>
  </w:style>
  <w:style w:type="paragraph" w:styleId="ListParagraph">
    <w:name w:val="List Paragraph"/>
    <w:basedOn w:val="Normal"/>
    <w:uiPriority w:val="34"/>
    <w:qFormat/>
    <w:rsid w:val="00E95634"/>
    <w:pPr>
      <w:spacing w:after="200" w:line="276" w:lineRule="auto"/>
      <w:ind w:left="720"/>
      <w:contextualSpacing/>
    </w:pPr>
    <w:rPr>
      <w:rFonts w:ascii="Calibri" w:eastAsia="Calibri" w:hAnsi="Calibri" w:cs="Arial"/>
    </w:rPr>
  </w:style>
  <w:style w:type="paragraph" w:customStyle="1" w:styleId="TACBullet">
    <w:name w:val="TAC Bullet"/>
    <w:basedOn w:val="Normal"/>
    <w:next w:val="Normal"/>
    <w:link w:val="TACBulletChar"/>
    <w:qFormat/>
    <w:rsid w:val="00E95634"/>
    <w:pPr>
      <w:numPr>
        <w:numId w:val="2"/>
      </w:numPr>
      <w:tabs>
        <w:tab w:val="left" w:pos="851"/>
      </w:tabs>
      <w:overflowPunct w:val="0"/>
      <w:autoSpaceDE w:val="0"/>
      <w:autoSpaceDN w:val="0"/>
      <w:adjustRightInd w:val="0"/>
      <w:spacing w:after="80" w:line="240" w:lineRule="auto"/>
      <w:jc w:val="both"/>
      <w:textAlignment w:val="baseline"/>
    </w:pPr>
    <w:rPr>
      <w:rFonts w:ascii="Times New Roman" w:eastAsia="Times New Roman" w:hAnsi="Times New Roman" w:cs="Times New Roman"/>
      <w:lang w:val="x-none" w:eastAsia="x-none"/>
    </w:rPr>
  </w:style>
  <w:style w:type="character" w:customStyle="1" w:styleId="TACBulletChar">
    <w:name w:val="TAC Bullet Char"/>
    <w:link w:val="TACBullet"/>
    <w:rsid w:val="00E95634"/>
    <w:rPr>
      <w:rFonts w:ascii="Times New Roman" w:eastAsia="Times New Roman" w:hAnsi="Times New Roman" w:cs="Times New Roman"/>
      <w:lang w:val="x-none" w:eastAsia="x-none"/>
    </w:rPr>
  </w:style>
  <w:style w:type="paragraph" w:customStyle="1" w:styleId="TACOtherNewsStyle">
    <w:name w:val="TAC Other News Style"/>
    <w:basedOn w:val="Normal"/>
    <w:link w:val="TACOtherNewsStyleCharChar"/>
    <w:autoRedefine/>
    <w:rsid w:val="002F124C"/>
    <w:pPr>
      <w:widowControl w:val="0"/>
      <w:numPr>
        <w:numId w:val="13"/>
      </w:numPr>
      <w:spacing w:line="240" w:lineRule="auto"/>
      <w:ind w:left="284" w:hanging="284"/>
      <w:jc w:val="both"/>
    </w:pPr>
    <w:rPr>
      <w:rFonts w:ascii="Segoe UI" w:eastAsia="Times New Roman" w:hAnsi="Segoe UI" w:cs="Segoe UI"/>
      <w:color w:val="0A4E86"/>
      <w:sz w:val="20"/>
      <w:szCs w:val="20"/>
      <w:lang w:val="en" w:eastAsia="x-none"/>
    </w:rPr>
  </w:style>
  <w:style w:type="character" w:customStyle="1" w:styleId="TACOtherNewsStyleCharChar">
    <w:name w:val="TAC Other News Style Char Char"/>
    <w:link w:val="TACOtherNewsStyle"/>
    <w:rsid w:val="002F124C"/>
    <w:rPr>
      <w:rFonts w:ascii="Segoe UI" w:eastAsia="Times New Roman" w:hAnsi="Segoe UI" w:cs="Segoe UI"/>
      <w:color w:val="0A4E86"/>
      <w:sz w:val="20"/>
      <w:szCs w:val="20"/>
      <w:lang w:val="en" w:eastAsia="x-none"/>
    </w:rPr>
  </w:style>
  <w:style w:type="character" w:styleId="Hyperlink">
    <w:name w:val="Hyperlink"/>
    <w:uiPriority w:val="99"/>
    <w:rsid w:val="00E95634"/>
    <w:rPr>
      <w:color w:val="0000FF"/>
      <w:u w:val="single"/>
    </w:rPr>
  </w:style>
  <w:style w:type="table" w:styleId="TableGrid">
    <w:name w:val="Table Grid"/>
    <w:basedOn w:val="TableNormal"/>
    <w:rsid w:val="00E95634"/>
    <w:pPr>
      <w:spacing w:line="240" w:lineRule="auto"/>
      <w:ind w:left="567"/>
      <w:jc w:val="both"/>
    </w:pPr>
    <w:rPr>
      <w:rFonts w:ascii="Arial" w:eastAsia="Times New Roman" w:hAnsi="Arial" w:cs="Arial"/>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C7936"/>
    <w:rPr>
      <w:rFonts w:ascii="Segoe UI" w:eastAsia="Times New Roman" w:hAnsi="Segoe UI" w:cs="Segoe UI"/>
      <w:b/>
      <w:bCs/>
      <w:i/>
      <w:color w:val="0A4E86"/>
      <w:sz w:val="24"/>
      <w:szCs w:val="24"/>
      <w:lang w:eastAsia="en-GB"/>
    </w:rPr>
  </w:style>
  <w:style w:type="character" w:customStyle="1" w:styleId="Heading4Char">
    <w:name w:val="Heading 4 Char"/>
    <w:basedOn w:val="DefaultParagraphFont"/>
    <w:link w:val="Heading4"/>
    <w:rsid w:val="009F6648"/>
    <w:rPr>
      <w:rFonts w:ascii="Times New Roman" w:eastAsia="Times New Roman" w:hAnsi="Times New Roman" w:cs="Times New Roman"/>
      <w:b/>
      <w:i/>
      <w:position w:val="-4"/>
      <w:sz w:val="16"/>
      <w:szCs w:val="20"/>
    </w:rPr>
  </w:style>
  <w:style w:type="paragraph" w:customStyle="1" w:styleId="1stNormal">
    <w:name w:val="1stNormal"/>
    <w:basedOn w:val="Normal"/>
    <w:qFormat/>
    <w:rsid w:val="00CA5372"/>
    <w:pPr>
      <w:spacing w:after="0" w:line="252" w:lineRule="auto"/>
      <w:jc w:val="both"/>
    </w:pPr>
    <w:rPr>
      <w:rFonts w:ascii="Segoe UI" w:eastAsia="Times New Roman" w:hAnsi="Segoe UI" w:cs="Times New Roman"/>
      <w:sz w:val="20"/>
      <w:szCs w:val="24"/>
      <w:lang w:eastAsia="en-GB"/>
    </w:rPr>
  </w:style>
  <w:style w:type="paragraph" w:styleId="TOC2">
    <w:name w:val="toc 2"/>
    <w:basedOn w:val="Normal"/>
    <w:next w:val="Normal"/>
    <w:autoRedefine/>
    <w:uiPriority w:val="39"/>
    <w:rsid w:val="006D2F85"/>
    <w:pPr>
      <w:shd w:val="clear" w:color="auto" w:fill="DEEAF6"/>
      <w:tabs>
        <w:tab w:val="right" w:pos="5103"/>
      </w:tabs>
      <w:spacing w:before="40" w:after="0" w:line="252" w:lineRule="auto"/>
      <w:ind w:left="284" w:hanging="284"/>
    </w:pPr>
    <w:rPr>
      <w:rFonts w:ascii="Segoe UI" w:eastAsia="Times New Roman" w:hAnsi="Segoe UI" w:cs="Times New Roman"/>
      <w:b/>
      <w:noProof/>
      <w:color w:val="000070"/>
      <w:sz w:val="17"/>
      <w:lang w:val="en"/>
    </w:rPr>
  </w:style>
  <w:style w:type="paragraph" w:styleId="NormalWeb">
    <w:name w:val="Normal (Web)"/>
    <w:basedOn w:val="Normal"/>
    <w:uiPriority w:val="99"/>
    <w:semiHidden/>
    <w:unhideWhenUsed/>
    <w:rsid w:val="00B752A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uiPriority w:val="22"/>
    <w:qFormat/>
    <w:rsid w:val="00F168BB"/>
    <w:rPr>
      <w:b/>
      <w:bCs/>
    </w:rPr>
  </w:style>
  <w:style w:type="character" w:customStyle="1" w:styleId="TACOtherNewsStyleChar1">
    <w:name w:val="TAC Other News Style Char1"/>
    <w:rsid w:val="00345E14"/>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17860">
      <w:bodyDiv w:val="1"/>
      <w:marLeft w:val="0"/>
      <w:marRight w:val="0"/>
      <w:marTop w:val="0"/>
      <w:marBottom w:val="0"/>
      <w:divBdr>
        <w:top w:val="none" w:sz="0" w:space="0" w:color="auto"/>
        <w:left w:val="none" w:sz="0" w:space="0" w:color="auto"/>
        <w:bottom w:val="none" w:sz="0" w:space="0" w:color="auto"/>
        <w:right w:val="none" w:sz="0" w:space="0" w:color="auto"/>
      </w:divBdr>
    </w:div>
    <w:div w:id="330260842">
      <w:bodyDiv w:val="1"/>
      <w:marLeft w:val="0"/>
      <w:marRight w:val="0"/>
      <w:marTop w:val="0"/>
      <w:marBottom w:val="0"/>
      <w:divBdr>
        <w:top w:val="none" w:sz="0" w:space="0" w:color="auto"/>
        <w:left w:val="none" w:sz="0" w:space="0" w:color="auto"/>
        <w:bottom w:val="none" w:sz="0" w:space="0" w:color="auto"/>
        <w:right w:val="none" w:sz="0" w:space="0" w:color="auto"/>
      </w:divBdr>
    </w:div>
    <w:div w:id="358313413">
      <w:bodyDiv w:val="1"/>
      <w:marLeft w:val="0"/>
      <w:marRight w:val="0"/>
      <w:marTop w:val="0"/>
      <w:marBottom w:val="0"/>
      <w:divBdr>
        <w:top w:val="none" w:sz="0" w:space="0" w:color="auto"/>
        <w:left w:val="none" w:sz="0" w:space="0" w:color="auto"/>
        <w:bottom w:val="none" w:sz="0" w:space="0" w:color="auto"/>
        <w:right w:val="none" w:sz="0" w:space="0" w:color="auto"/>
      </w:divBdr>
    </w:div>
    <w:div w:id="591281697">
      <w:bodyDiv w:val="1"/>
      <w:marLeft w:val="0"/>
      <w:marRight w:val="0"/>
      <w:marTop w:val="0"/>
      <w:marBottom w:val="0"/>
      <w:divBdr>
        <w:top w:val="none" w:sz="0" w:space="0" w:color="auto"/>
        <w:left w:val="none" w:sz="0" w:space="0" w:color="auto"/>
        <w:bottom w:val="none" w:sz="0" w:space="0" w:color="auto"/>
        <w:right w:val="none" w:sz="0" w:space="0" w:color="auto"/>
      </w:divBdr>
    </w:div>
    <w:div w:id="613562371">
      <w:bodyDiv w:val="1"/>
      <w:marLeft w:val="0"/>
      <w:marRight w:val="0"/>
      <w:marTop w:val="0"/>
      <w:marBottom w:val="0"/>
      <w:divBdr>
        <w:top w:val="none" w:sz="0" w:space="0" w:color="auto"/>
        <w:left w:val="none" w:sz="0" w:space="0" w:color="auto"/>
        <w:bottom w:val="none" w:sz="0" w:space="0" w:color="auto"/>
        <w:right w:val="none" w:sz="0" w:space="0" w:color="auto"/>
      </w:divBdr>
    </w:div>
    <w:div w:id="783354400">
      <w:bodyDiv w:val="1"/>
      <w:marLeft w:val="0"/>
      <w:marRight w:val="0"/>
      <w:marTop w:val="0"/>
      <w:marBottom w:val="0"/>
      <w:divBdr>
        <w:top w:val="none" w:sz="0" w:space="0" w:color="auto"/>
        <w:left w:val="none" w:sz="0" w:space="0" w:color="auto"/>
        <w:bottom w:val="none" w:sz="0" w:space="0" w:color="auto"/>
        <w:right w:val="none" w:sz="0" w:space="0" w:color="auto"/>
      </w:divBdr>
    </w:div>
    <w:div w:id="922103490">
      <w:bodyDiv w:val="1"/>
      <w:marLeft w:val="0"/>
      <w:marRight w:val="0"/>
      <w:marTop w:val="0"/>
      <w:marBottom w:val="0"/>
      <w:divBdr>
        <w:top w:val="none" w:sz="0" w:space="0" w:color="auto"/>
        <w:left w:val="none" w:sz="0" w:space="0" w:color="auto"/>
        <w:bottom w:val="none" w:sz="0" w:space="0" w:color="auto"/>
        <w:right w:val="none" w:sz="0" w:space="0" w:color="auto"/>
      </w:divBdr>
    </w:div>
    <w:div w:id="924152004">
      <w:bodyDiv w:val="1"/>
      <w:marLeft w:val="0"/>
      <w:marRight w:val="0"/>
      <w:marTop w:val="0"/>
      <w:marBottom w:val="0"/>
      <w:divBdr>
        <w:top w:val="none" w:sz="0" w:space="0" w:color="auto"/>
        <w:left w:val="none" w:sz="0" w:space="0" w:color="auto"/>
        <w:bottom w:val="none" w:sz="0" w:space="0" w:color="auto"/>
        <w:right w:val="none" w:sz="0" w:space="0" w:color="auto"/>
      </w:divBdr>
    </w:div>
    <w:div w:id="1013796791">
      <w:bodyDiv w:val="1"/>
      <w:marLeft w:val="0"/>
      <w:marRight w:val="0"/>
      <w:marTop w:val="0"/>
      <w:marBottom w:val="0"/>
      <w:divBdr>
        <w:top w:val="none" w:sz="0" w:space="0" w:color="auto"/>
        <w:left w:val="none" w:sz="0" w:space="0" w:color="auto"/>
        <w:bottom w:val="none" w:sz="0" w:space="0" w:color="auto"/>
        <w:right w:val="none" w:sz="0" w:space="0" w:color="auto"/>
      </w:divBdr>
    </w:div>
    <w:div w:id="1056859636">
      <w:bodyDiv w:val="1"/>
      <w:marLeft w:val="0"/>
      <w:marRight w:val="0"/>
      <w:marTop w:val="0"/>
      <w:marBottom w:val="0"/>
      <w:divBdr>
        <w:top w:val="none" w:sz="0" w:space="0" w:color="auto"/>
        <w:left w:val="none" w:sz="0" w:space="0" w:color="auto"/>
        <w:bottom w:val="none" w:sz="0" w:space="0" w:color="auto"/>
        <w:right w:val="none" w:sz="0" w:space="0" w:color="auto"/>
      </w:divBdr>
    </w:div>
    <w:div w:id="1110927677">
      <w:bodyDiv w:val="1"/>
      <w:marLeft w:val="0"/>
      <w:marRight w:val="0"/>
      <w:marTop w:val="0"/>
      <w:marBottom w:val="0"/>
      <w:divBdr>
        <w:top w:val="none" w:sz="0" w:space="0" w:color="auto"/>
        <w:left w:val="none" w:sz="0" w:space="0" w:color="auto"/>
        <w:bottom w:val="none" w:sz="0" w:space="0" w:color="auto"/>
        <w:right w:val="none" w:sz="0" w:space="0" w:color="auto"/>
      </w:divBdr>
    </w:div>
    <w:div w:id="1338341803">
      <w:bodyDiv w:val="1"/>
      <w:marLeft w:val="0"/>
      <w:marRight w:val="0"/>
      <w:marTop w:val="0"/>
      <w:marBottom w:val="0"/>
      <w:divBdr>
        <w:top w:val="none" w:sz="0" w:space="0" w:color="auto"/>
        <w:left w:val="none" w:sz="0" w:space="0" w:color="auto"/>
        <w:bottom w:val="none" w:sz="0" w:space="0" w:color="auto"/>
        <w:right w:val="none" w:sz="0" w:space="0" w:color="auto"/>
      </w:divBdr>
    </w:div>
    <w:div w:id="1920672574">
      <w:bodyDiv w:val="1"/>
      <w:marLeft w:val="0"/>
      <w:marRight w:val="0"/>
      <w:marTop w:val="0"/>
      <w:marBottom w:val="0"/>
      <w:divBdr>
        <w:top w:val="none" w:sz="0" w:space="0" w:color="auto"/>
        <w:left w:val="none" w:sz="0" w:space="0" w:color="auto"/>
        <w:bottom w:val="none" w:sz="0" w:space="0" w:color="auto"/>
        <w:right w:val="none" w:sz="0" w:space="0" w:color="auto"/>
      </w:divBdr>
    </w:div>
    <w:div w:id="193712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heandersonscentre.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6B7290C41B644B85B36CB3939E711A" ma:contentTypeVersion="10" ma:contentTypeDescription="Create a new document." ma:contentTypeScope="" ma:versionID="f79f513b0d7180c104e00ade084f8327">
  <xsd:schema xmlns:xsd="http://www.w3.org/2001/XMLSchema" xmlns:xs="http://www.w3.org/2001/XMLSchema" xmlns:p="http://schemas.microsoft.com/office/2006/metadata/properties" xmlns:ns2="4714a8fe-50ad-4dfd-bc5e-5daec349a871" xmlns:ns3="dfaa09a9-7e41-4782-b13b-63901795d403" targetNamespace="http://schemas.microsoft.com/office/2006/metadata/properties" ma:root="true" ma:fieldsID="549ef72ecc990aeda3e1f9b41045e58b" ns2:_="" ns3:_="">
    <xsd:import namespace="4714a8fe-50ad-4dfd-bc5e-5daec349a871"/>
    <xsd:import namespace="dfaa09a9-7e41-4782-b13b-63901795d40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14a8fe-50ad-4dfd-bc5e-5daec349a8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aa09a9-7e41-4782-b13b-63901795d40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12AC30-780C-4D7C-967D-46321133BF77}"/>
</file>

<file path=customXml/itemProps2.xml><?xml version="1.0" encoding="utf-8"?>
<ds:datastoreItem xmlns:ds="http://schemas.openxmlformats.org/officeDocument/2006/customXml" ds:itemID="{C323C270-FF78-4CF5-8DBB-B07A2698FCE1}">
  <ds:schemaRefs>
    <ds:schemaRef ds:uri="http://schemas.microsoft.com/sharepoint/v3/contenttype/forms"/>
  </ds:schemaRefs>
</ds:datastoreItem>
</file>

<file path=customXml/itemProps3.xml><?xml version="1.0" encoding="utf-8"?>
<ds:datastoreItem xmlns:ds="http://schemas.openxmlformats.org/officeDocument/2006/customXml" ds:itemID="{FE0D8ADE-8C2D-40AC-99AB-63BC8DD351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2</Pages>
  <Words>1025</Words>
  <Characters>5845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King</dc:creator>
  <cp:keywords/>
  <dc:description/>
  <cp:lastModifiedBy>Caroline Ingamells</cp:lastModifiedBy>
  <cp:revision>18</cp:revision>
  <cp:lastPrinted>2019-10-31T10:54:00Z</cp:lastPrinted>
  <dcterms:created xsi:type="dcterms:W3CDTF">2019-10-10T13:01:00Z</dcterms:created>
  <dcterms:modified xsi:type="dcterms:W3CDTF">2019-10-31T11:02:00Z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0x0101006B6B7290C41B644B85B36CB3939E711A</vt:lpwstr>
  </property>
</Properties>
</file>