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C2" w:rsidRPr="004C54DB" w:rsidRDefault="004C54DB" w:rsidP="00B752A8">
      <w:pPr>
        <w:spacing w:after="100" w:line="264" w:lineRule="auto"/>
        <w:jc w:val="center"/>
        <w:rPr>
          <w:rFonts w:ascii="Segoe UI Semibold" w:hAnsi="Segoe UI Semibold"/>
          <w:color w:val="004182"/>
          <w:sz w:val="24"/>
          <w:szCs w:val="24"/>
        </w:rPr>
      </w:pPr>
      <w:r w:rsidRPr="004C54DB">
        <w:rPr>
          <w:rFonts w:ascii="Segoe UI Semibold" w:hAnsi="Segoe UI Semibold"/>
          <w:color w:val="004182"/>
          <w:sz w:val="24"/>
          <w:szCs w:val="24"/>
        </w:rPr>
        <w:t xml:space="preserve">A monthly briefing for UK farmers - </w:t>
      </w:r>
      <w:r w:rsidR="00CA5372">
        <w:rPr>
          <w:rFonts w:ascii="Segoe UI Semibold" w:hAnsi="Segoe UI Semibold"/>
          <w:color w:val="004182"/>
          <w:sz w:val="24"/>
          <w:szCs w:val="24"/>
        </w:rPr>
        <w:t>August 2019</w:t>
      </w:r>
    </w:p>
    <w:p w:rsidR="004C54DB" w:rsidRDefault="004C54DB" w:rsidP="009325C2">
      <w:pPr>
        <w:spacing w:after="0" w:line="264" w:lineRule="auto"/>
        <w:jc w:val="center"/>
        <w:rPr>
          <w:rFonts w:ascii="Segoe UI Semibold" w:hAnsi="Segoe UI Semibold"/>
          <w:color w:val="004182"/>
        </w:rPr>
        <w:sectPr w:rsidR="004C54DB" w:rsidSect="00ED3061">
          <w:headerReference w:type="default" r:id="rId10"/>
          <w:footerReference w:type="default" r:id="rId11"/>
          <w:pgSz w:w="11906" w:h="16838" w:code="9"/>
          <w:pgMar w:top="680" w:right="680" w:bottom="680" w:left="680" w:header="0" w:footer="454" w:gutter="0"/>
          <w:cols w:space="708"/>
          <w:docGrid w:linePitch="360"/>
        </w:sectPr>
      </w:pPr>
    </w:p>
    <w:p w:rsidR="00CA5372" w:rsidRPr="00356E0B" w:rsidRDefault="00CA5372" w:rsidP="00356E0B">
      <w:pPr>
        <w:pStyle w:val="ListParagraph"/>
        <w:numPr>
          <w:ilvl w:val="0"/>
          <w:numId w:val="5"/>
        </w:numPr>
        <w:ind w:left="284" w:hanging="284"/>
        <w:jc w:val="both"/>
        <w:rPr>
          <w:rFonts w:ascii="Segoe UI" w:hAnsi="Segoe UI" w:cs="Segoe UI"/>
          <w:color w:val="0A4E86"/>
          <w:sz w:val="20"/>
          <w:szCs w:val="20"/>
          <w:lang w:val="en"/>
        </w:rPr>
      </w:pPr>
      <w:r w:rsidRPr="00356E0B">
        <w:rPr>
          <w:rFonts w:ascii="Segoe UI" w:hAnsi="Segoe UI" w:cs="Segoe UI"/>
          <w:color w:val="0A4E86"/>
          <w:sz w:val="20"/>
          <w:szCs w:val="20"/>
          <w:lang w:val="en"/>
        </w:rPr>
        <w:t xml:space="preserve">Following the appointment of </w:t>
      </w:r>
      <w:r w:rsidRPr="00356E0B">
        <w:rPr>
          <w:rFonts w:ascii="Segoe UI" w:hAnsi="Segoe UI" w:cs="Segoe UI"/>
          <w:b/>
          <w:i/>
          <w:color w:val="0A4E86"/>
          <w:sz w:val="20"/>
          <w:szCs w:val="20"/>
          <w:lang w:val="en"/>
        </w:rPr>
        <w:t>Boris Johnson</w:t>
      </w:r>
      <w:r w:rsidRPr="00356E0B">
        <w:rPr>
          <w:rFonts w:ascii="Segoe UI" w:hAnsi="Segoe UI" w:cs="Segoe UI"/>
          <w:color w:val="0A4E86"/>
          <w:sz w:val="20"/>
          <w:szCs w:val="20"/>
          <w:lang w:val="en"/>
        </w:rPr>
        <w:t xml:space="preserve"> as Prime Minister, Def</w:t>
      </w:r>
      <w:r w:rsidR="00A20856" w:rsidRPr="00356E0B">
        <w:rPr>
          <w:rFonts w:ascii="Segoe UI" w:hAnsi="Segoe UI" w:cs="Segoe UI"/>
          <w:color w:val="0A4E86"/>
          <w:sz w:val="20"/>
          <w:szCs w:val="20"/>
          <w:lang w:val="en"/>
        </w:rPr>
        <w:t>ra has a new Secretary of State;</w:t>
      </w:r>
      <w:r w:rsidRPr="00356E0B">
        <w:rPr>
          <w:rFonts w:ascii="Segoe UI" w:hAnsi="Segoe UI" w:cs="Segoe UI"/>
          <w:color w:val="0A4E86"/>
          <w:sz w:val="20"/>
          <w:szCs w:val="20"/>
          <w:lang w:val="en"/>
        </w:rPr>
        <w:t xml:space="preserve"> Michael Gove has been replaced by </w:t>
      </w:r>
      <w:r w:rsidRPr="00356E0B">
        <w:rPr>
          <w:rFonts w:ascii="Segoe UI" w:hAnsi="Segoe UI" w:cs="Segoe UI"/>
          <w:b/>
          <w:i/>
          <w:color w:val="0A4E86"/>
          <w:sz w:val="20"/>
          <w:szCs w:val="20"/>
          <w:lang w:val="en"/>
        </w:rPr>
        <w:t>Theresa Villiers</w:t>
      </w:r>
      <w:r w:rsidRPr="00356E0B">
        <w:rPr>
          <w:rFonts w:ascii="Segoe UI" w:hAnsi="Segoe UI" w:cs="Segoe UI"/>
          <w:color w:val="0A4E86"/>
          <w:sz w:val="20"/>
          <w:szCs w:val="20"/>
          <w:lang w:val="en"/>
        </w:rPr>
        <w:t xml:space="preserve">.  George Eustice has </w:t>
      </w:r>
      <w:r w:rsidR="00A20856" w:rsidRPr="00356E0B">
        <w:rPr>
          <w:rFonts w:ascii="Segoe UI" w:hAnsi="Segoe UI" w:cs="Segoe UI"/>
          <w:color w:val="0A4E86"/>
          <w:sz w:val="20"/>
          <w:szCs w:val="20"/>
          <w:lang w:val="en"/>
        </w:rPr>
        <w:t xml:space="preserve">also </w:t>
      </w:r>
      <w:r w:rsidRPr="00356E0B">
        <w:rPr>
          <w:rFonts w:ascii="Segoe UI" w:hAnsi="Segoe UI" w:cs="Segoe UI"/>
          <w:color w:val="0A4E86"/>
          <w:sz w:val="20"/>
          <w:szCs w:val="20"/>
          <w:lang w:val="en"/>
        </w:rPr>
        <w:t xml:space="preserve">returned to Defra after resigning in February.  </w:t>
      </w:r>
      <w:proofErr w:type="spellStart"/>
      <w:r w:rsidRPr="00356E0B">
        <w:rPr>
          <w:rFonts w:ascii="Segoe UI" w:hAnsi="Segoe UI" w:cs="Segoe UI"/>
          <w:color w:val="0A4E86"/>
          <w:sz w:val="20"/>
          <w:szCs w:val="20"/>
          <w:lang w:val="en"/>
        </w:rPr>
        <w:t>Ms</w:t>
      </w:r>
      <w:proofErr w:type="spellEnd"/>
      <w:r w:rsidRPr="00356E0B">
        <w:rPr>
          <w:rFonts w:ascii="Segoe UI" w:hAnsi="Segoe UI" w:cs="Segoe UI"/>
          <w:color w:val="0A4E86"/>
          <w:sz w:val="20"/>
          <w:szCs w:val="20"/>
          <w:lang w:val="en"/>
        </w:rPr>
        <w:t xml:space="preserve"> Villiers is a committed </w:t>
      </w:r>
      <w:proofErr w:type="spellStart"/>
      <w:r w:rsidRPr="00356E0B">
        <w:rPr>
          <w:rFonts w:ascii="Segoe UI" w:hAnsi="Segoe UI" w:cs="Segoe UI"/>
          <w:color w:val="0A4E86"/>
          <w:sz w:val="20"/>
          <w:szCs w:val="20"/>
          <w:lang w:val="en"/>
        </w:rPr>
        <w:t>Brexiteer</w:t>
      </w:r>
      <w:proofErr w:type="spellEnd"/>
      <w:r w:rsidRPr="00356E0B">
        <w:rPr>
          <w:rFonts w:ascii="Segoe UI" w:hAnsi="Segoe UI" w:cs="Segoe UI"/>
          <w:color w:val="0A4E86"/>
          <w:sz w:val="20"/>
          <w:szCs w:val="20"/>
          <w:lang w:val="en"/>
        </w:rPr>
        <w:t xml:space="preserve">. Her farming and rural credentials are unknown and it remains to be seen if she continues with the </w:t>
      </w:r>
      <w:r w:rsidR="0089127D" w:rsidRPr="00356E0B">
        <w:rPr>
          <w:rFonts w:ascii="Segoe UI" w:hAnsi="Segoe UI" w:cs="Segoe UI"/>
          <w:color w:val="0A4E86"/>
          <w:sz w:val="20"/>
          <w:szCs w:val="20"/>
          <w:lang w:val="en"/>
        </w:rPr>
        <w:t>future policy</w:t>
      </w:r>
      <w:r w:rsidRPr="00356E0B">
        <w:rPr>
          <w:rFonts w:ascii="Segoe UI" w:hAnsi="Segoe UI" w:cs="Segoe UI"/>
          <w:color w:val="0A4E86"/>
          <w:sz w:val="20"/>
          <w:szCs w:val="20"/>
          <w:lang w:val="en"/>
        </w:rPr>
        <w:t xml:space="preserve"> set out by Gove.  With Mr. Johnson as P</w:t>
      </w:r>
      <w:r w:rsidR="00190B68" w:rsidRPr="00356E0B">
        <w:rPr>
          <w:rFonts w:ascii="Segoe UI" w:hAnsi="Segoe UI" w:cs="Segoe UI"/>
          <w:color w:val="0A4E86"/>
          <w:sz w:val="20"/>
          <w:szCs w:val="20"/>
          <w:lang w:val="en"/>
        </w:rPr>
        <w:t xml:space="preserve">rime Minister the risk of a ‘no </w:t>
      </w:r>
      <w:r w:rsidRPr="00356E0B">
        <w:rPr>
          <w:rFonts w:ascii="Segoe UI" w:hAnsi="Segoe UI" w:cs="Segoe UI"/>
          <w:color w:val="0A4E86"/>
          <w:sz w:val="20"/>
          <w:szCs w:val="20"/>
          <w:lang w:val="en"/>
        </w:rPr>
        <w:t>deal’ and the ramifications that would have on the farming s</w:t>
      </w:r>
      <w:r w:rsidR="00A20856" w:rsidRPr="00356E0B">
        <w:rPr>
          <w:rFonts w:ascii="Segoe UI" w:hAnsi="Segoe UI" w:cs="Segoe UI"/>
          <w:color w:val="0A4E86"/>
          <w:sz w:val="20"/>
          <w:szCs w:val="20"/>
          <w:lang w:val="en"/>
        </w:rPr>
        <w:t xml:space="preserve">ector appear to be heightened.  </w:t>
      </w:r>
      <w:r w:rsidR="00A20856" w:rsidRPr="00356E0B">
        <w:rPr>
          <w:rFonts w:ascii="Segoe UI" w:hAnsi="Segoe UI" w:cs="Segoe UI"/>
          <w:i/>
          <w:color w:val="0A4E86"/>
          <w:sz w:val="20"/>
          <w:szCs w:val="20"/>
          <w:lang w:val="en"/>
        </w:rPr>
        <w:t xml:space="preserve">Whilst the main impact of a Boris premiership on farming will be the eventual trade implications, other issues also arise.  It is not clear whether the current plans for English farm support will survive the Cabinet reshuffle that has seen Michael Gove move from Defra.  In his first speech as Prime Minister </w:t>
      </w:r>
      <w:proofErr w:type="spellStart"/>
      <w:r w:rsidR="00A20856" w:rsidRPr="00356E0B">
        <w:rPr>
          <w:rFonts w:ascii="Segoe UI" w:hAnsi="Segoe UI" w:cs="Segoe UI"/>
          <w:i/>
          <w:color w:val="0A4E86"/>
          <w:sz w:val="20"/>
          <w:szCs w:val="20"/>
          <w:lang w:val="en"/>
        </w:rPr>
        <w:t>Mr</w:t>
      </w:r>
      <w:proofErr w:type="spellEnd"/>
      <w:r w:rsidR="00A20856" w:rsidRPr="00356E0B">
        <w:rPr>
          <w:rFonts w:ascii="Segoe UI" w:hAnsi="Segoe UI" w:cs="Segoe UI"/>
          <w:i/>
          <w:color w:val="0A4E86"/>
          <w:sz w:val="20"/>
          <w:szCs w:val="20"/>
          <w:lang w:val="en"/>
        </w:rPr>
        <w:t xml:space="preserve"> Johnson pledged to ‘liberate’ the UK from ‘anti-GM rules’.  The coming months and years will see if this is just rhetoric, or whether the UK will really start to diverge from EU rules and regulations – not just on GM, but in many other areas. </w:t>
      </w:r>
    </w:p>
    <w:p w:rsidR="00A20856" w:rsidRPr="00356E0B" w:rsidRDefault="00356E0B" w:rsidP="00356E0B">
      <w:pPr>
        <w:pStyle w:val="ListParagraph"/>
        <w:numPr>
          <w:ilvl w:val="0"/>
          <w:numId w:val="5"/>
        </w:numPr>
        <w:ind w:left="284" w:hanging="284"/>
        <w:jc w:val="both"/>
        <w:rPr>
          <w:rStyle w:val="Emphasis"/>
          <w:rFonts w:ascii="Segoe UI" w:hAnsi="Segoe UI" w:cs="Segoe UI"/>
          <w:i w:val="0"/>
          <w:iCs w:val="0"/>
          <w:color w:val="0A4E86"/>
          <w:sz w:val="20"/>
          <w:szCs w:val="20"/>
          <w:lang w:val="en"/>
        </w:rPr>
      </w:pPr>
      <w:r>
        <w:rPr>
          <w:rFonts w:ascii="Segoe UI" w:hAnsi="Segoe UI" w:cs="Segoe UI"/>
          <w:color w:val="0A4E86"/>
          <w:sz w:val="20"/>
          <w:szCs w:val="20"/>
          <w:lang w:val="en"/>
        </w:rPr>
        <w:t>S</w:t>
      </w:r>
      <w:r w:rsidR="00A20856" w:rsidRPr="00356E0B">
        <w:rPr>
          <w:rFonts w:ascii="Segoe UI" w:hAnsi="Segoe UI" w:cs="Segoe UI"/>
          <w:color w:val="0A4E86"/>
          <w:sz w:val="20"/>
          <w:szCs w:val="20"/>
          <w:lang w:val="en"/>
        </w:rPr>
        <w:t xml:space="preserve">tatistics from Defra show </w:t>
      </w:r>
      <w:r w:rsidR="00A20856" w:rsidRPr="00356E0B">
        <w:rPr>
          <w:rFonts w:ascii="Segoe UI" w:hAnsi="Segoe UI" w:cs="Segoe UI"/>
          <w:b/>
          <w:i/>
          <w:color w:val="0A4E86"/>
          <w:sz w:val="20"/>
          <w:szCs w:val="20"/>
          <w:lang w:val="en"/>
        </w:rPr>
        <w:t>productivity</w:t>
      </w:r>
      <w:r w:rsidR="00A20856" w:rsidRPr="00356E0B">
        <w:rPr>
          <w:rFonts w:ascii="Segoe UI" w:hAnsi="Segoe UI" w:cs="Segoe UI"/>
          <w:color w:val="0A4E86"/>
          <w:sz w:val="20"/>
          <w:szCs w:val="20"/>
          <w:lang w:val="en"/>
        </w:rPr>
        <w:t xml:space="preserve"> of English lowland beef and sheep farms fell by 21% between 1990/91 and 2017/18.  LFA livestock farms and mixed farms recorded a 9% and 4% drop respectively.  Other sectors fared better; general cropping farms recorded a 32% increase with both dairy and cereals farms also rising 27% and 25% respectively, over the same period.  </w:t>
      </w:r>
      <w:r w:rsidR="00A20856" w:rsidRPr="00356E0B">
        <w:rPr>
          <w:rStyle w:val="Emphasis"/>
          <w:rFonts w:ascii="Segoe UI" w:hAnsi="Segoe UI" w:cs="Segoe UI"/>
          <w:color w:val="0A4E86"/>
          <w:sz w:val="20"/>
          <w:szCs w:val="20"/>
          <w:lang w:val="en"/>
        </w:rPr>
        <w:t xml:space="preserve">It is obviously concerning that beef and sheep, one of the main sectors of English farming, has actually got much worse over the last 27 years.  </w:t>
      </w:r>
      <w:r>
        <w:rPr>
          <w:rStyle w:val="Emphasis"/>
          <w:rFonts w:ascii="Segoe UI" w:hAnsi="Segoe UI" w:cs="Segoe UI"/>
          <w:color w:val="0A4E86"/>
          <w:sz w:val="20"/>
          <w:szCs w:val="20"/>
          <w:lang w:val="en"/>
        </w:rPr>
        <w:t>A</w:t>
      </w:r>
      <w:r w:rsidR="00A20856" w:rsidRPr="00356E0B">
        <w:rPr>
          <w:rStyle w:val="Emphasis"/>
          <w:rFonts w:ascii="Segoe UI" w:hAnsi="Segoe UI" w:cs="Segoe UI"/>
          <w:color w:val="0A4E86"/>
          <w:sz w:val="20"/>
          <w:szCs w:val="20"/>
          <w:lang w:val="en"/>
        </w:rPr>
        <w:t xml:space="preserve"> lot of the decline in productivity occurred in the first few years of the period.  However, ‘flat-lining’ productivity for the last two decades is still pretty poor.  It is perhaps no coincidence that the beef and sheep sectors have been those that have, proportional to output, received the greatest level of subsidy in the recent past.  Other sectors may feel slightly more pleased</w:t>
      </w:r>
      <w:r w:rsidR="00A20856" w:rsidRPr="00356E0B">
        <w:rPr>
          <w:rStyle w:val="Emphasis"/>
          <w:rFonts w:ascii="Segoe UI" w:hAnsi="Segoe UI" w:cs="Segoe UI"/>
          <w:i w:val="0"/>
          <w:color w:val="0A4E86"/>
          <w:sz w:val="20"/>
          <w:szCs w:val="20"/>
          <w:lang w:val="en"/>
        </w:rPr>
        <w:t xml:space="preserve"> </w:t>
      </w:r>
      <w:r w:rsidR="00A20856" w:rsidRPr="00356E0B">
        <w:rPr>
          <w:rStyle w:val="Emphasis"/>
          <w:rFonts w:ascii="Segoe UI" w:hAnsi="Segoe UI" w:cs="Segoe UI"/>
          <w:color w:val="0A4E86"/>
          <w:sz w:val="20"/>
          <w:szCs w:val="20"/>
          <w:lang w:val="en"/>
        </w:rPr>
        <w:t>with their performance.  However, even t</w:t>
      </w:r>
      <w:r w:rsidR="00A26208">
        <w:rPr>
          <w:rStyle w:val="Emphasis"/>
          <w:rFonts w:ascii="Segoe UI" w:hAnsi="Segoe UI" w:cs="Segoe UI"/>
          <w:color w:val="0A4E86"/>
          <w:sz w:val="20"/>
          <w:szCs w:val="20"/>
          <w:lang w:val="en"/>
        </w:rPr>
        <w:t xml:space="preserve">he best, general cropping, at </w:t>
      </w:r>
      <w:bookmarkStart w:id="0" w:name="_GoBack"/>
      <w:bookmarkEnd w:id="0"/>
      <w:r w:rsidR="00A20856" w:rsidRPr="00356E0B">
        <w:rPr>
          <w:rStyle w:val="Emphasis"/>
          <w:rFonts w:ascii="Segoe UI" w:hAnsi="Segoe UI" w:cs="Segoe UI"/>
          <w:color w:val="0A4E86"/>
          <w:sz w:val="20"/>
          <w:szCs w:val="20"/>
          <w:lang w:val="en"/>
        </w:rPr>
        <w:t>32% only works out</w:t>
      </w:r>
      <w:r>
        <w:rPr>
          <w:rStyle w:val="Emphasis"/>
          <w:rFonts w:ascii="Segoe UI" w:hAnsi="Segoe UI" w:cs="Segoe UI"/>
          <w:color w:val="0A4E86"/>
          <w:sz w:val="20"/>
          <w:szCs w:val="20"/>
          <w:lang w:val="en"/>
        </w:rPr>
        <w:t xml:space="preserve"> at an annual increase of 1.2%,</w:t>
      </w:r>
      <w:r w:rsidR="00A20856" w:rsidRPr="00356E0B">
        <w:rPr>
          <w:rStyle w:val="Emphasis"/>
          <w:rFonts w:ascii="Segoe UI" w:hAnsi="Segoe UI" w:cs="Segoe UI"/>
          <w:color w:val="0A4E86"/>
          <w:sz w:val="20"/>
          <w:szCs w:val="20"/>
          <w:lang w:val="en"/>
        </w:rPr>
        <w:t xml:space="preserve"> hardly stellar efficiency gains when compared with other parts of the economy.  Also, </w:t>
      </w:r>
      <w:r>
        <w:rPr>
          <w:rStyle w:val="Emphasis"/>
          <w:rFonts w:ascii="Segoe UI" w:hAnsi="Segoe UI" w:cs="Segoe UI"/>
          <w:color w:val="0A4E86"/>
          <w:sz w:val="20"/>
          <w:szCs w:val="20"/>
          <w:lang w:val="en"/>
        </w:rPr>
        <w:t>much of the</w:t>
      </w:r>
      <w:r w:rsidR="00A20856" w:rsidRPr="00356E0B">
        <w:rPr>
          <w:rStyle w:val="Emphasis"/>
          <w:rFonts w:ascii="Segoe UI" w:hAnsi="Segoe UI" w:cs="Segoe UI"/>
          <w:color w:val="0A4E86"/>
          <w:sz w:val="20"/>
          <w:szCs w:val="20"/>
          <w:lang w:val="en"/>
        </w:rPr>
        <w:t xml:space="preserve"> increase in productivity has come from a decline only in </w:t>
      </w:r>
      <w:proofErr w:type="spellStart"/>
      <w:r w:rsidR="00A20856" w:rsidRPr="00356E0B">
        <w:rPr>
          <w:rStyle w:val="Emphasis"/>
          <w:rFonts w:ascii="Segoe UI" w:hAnsi="Segoe UI" w:cs="Segoe UI"/>
          <w:color w:val="0A4E86"/>
          <w:sz w:val="20"/>
          <w:szCs w:val="20"/>
          <w:lang w:val="en"/>
        </w:rPr>
        <w:t>labour</w:t>
      </w:r>
      <w:proofErr w:type="spellEnd"/>
      <w:r w:rsidR="00A20856" w:rsidRPr="00356E0B">
        <w:rPr>
          <w:rStyle w:val="Emphasis"/>
          <w:rFonts w:ascii="Segoe UI" w:hAnsi="Segoe UI" w:cs="Segoe UI"/>
          <w:color w:val="0A4E86"/>
          <w:sz w:val="20"/>
          <w:szCs w:val="20"/>
          <w:lang w:val="en"/>
        </w:rPr>
        <w:t xml:space="preserve"> use, rather than using inputs</w:t>
      </w:r>
      <w:r w:rsidR="005D4E4D" w:rsidRPr="00356E0B">
        <w:rPr>
          <w:rStyle w:val="Emphasis"/>
          <w:rFonts w:ascii="Segoe UI" w:hAnsi="Segoe UI" w:cs="Segoe UI"/>
          <w:color w:val="0A4E86"/>
          <w:sz w:val="20"/>
          <w:szCs w:val="20"/>
          <w:lang w:val="en"/>
        </w:rPr>
        <w:t>,</w:t>
      </w:r>
      <w:r w:rsidR="00A20856" w:rsidRPr="00356E0B">
        <w:rPr>
          <w:rStyle w:val="Emphasis"/>
          <w:rFonts w:ascii="Segoe UI" w:hAnsi="Segoe UI" w:cs="Segoe UI"/>
          <w:color w:val="0A4E86"/>
          <w:sz w:val="20"/>
          <w:szCs w:val="20"/>
          <w:lang w:val="en"/>
        </w:rPr>
        <w:t xml:space="preserve"> land or other </w:t>
      </w:r>
      <w:r w:rsidR="00A20856" w:rsidRPr="00356E0B">
        <w:rPr>
          <w:rStyle w:val="Emphasis"/>
          <w:rFonts w:ascii="Segoe UI" w:hAnsi="Segoe UI" w:cs="Segoe UI"/>
          <w:color w:val="0A4E86"/>
          <w:sz w:val="20"/>
          <w:szCs w:val="20"/>
          <w:lang w:val="en"/>
        </w:rPr>
        <w:t>resources more efficiently.  The ‘productivity challenge’ is one of the biggest issues facing UK farming in its post-Brexit future.</w:t>
      </w:r>
    </w:p>
    <w:p w:rsidR="00492417" w:rsidRPr="00356E0B" w:rsidRDefault="00A41822" w:rsidP="00356E0B">
      <w:pPr>
        <w:pStyle w:val="ListParagraph"/>
        <w:numPr>
          <w:ilvl w:val="0"/>
          <w:numId w:val="5"/>
        </w:numPr>
        <w:ind w:left="284" w:hanging="284"/>
        <w:jc w:val="both"/>
        <w:rPr>
          <w:rFonts w:ascii="Segoe UI" w:hAnsi="Segoe UI" w:cs="Segoe UI"/>
          <w:sz w:val="20"/>
          <w:szCs w:val="20"/>
          <w:lang w:val="en"/>
        </w:rPr>
      </w:pPr>
      <w:r w:rsidRPr="00356E0B">
        <w:rPr>
          <w:rFonts w:ascii="Segoe UI" w:hAnsi="Segoe UI" w:cs="Segoe UI"/>
          <w:color w:val="0A4E86"/>
          <w:sz w:val="20"/>
          <w:szCs w:val="20"/>
          <w:lang w:val="en"/>
        </w:rPr>
        <w:t>The 2</w:t>
      </w:r>
      <w:r w:rsidRPr="00356E0B">
        <w:rPr>
          <w:rFonts w:ascii="Segoe UI" w:hAnsi="Segoe UI" w:cs="Segoe UI"/>
          <w:color w:val="0A4E86"/>
          <w:sz w:val="20"/>
          <w:szCs w:val="20"/>
          <w:vertAlign w:val="superscript"/>
          <w:lang w:val="en"/>
        </w:rPr>
        <w:t>nd</w:t>
      </w:r>
      <w:r w:rsidRPr="00356E0B">
        <w:rPr>
          <w:rFonts w:ascii="Segoe UI" w:hAnsi="Segoe UI" w:cs="Segoe UI"/>
          <w:color w:val="0A4E86"/>
          <w:sz w:val="20"/>
          <w:szCs w:val="20"/>
          <w:lang w:val="en"/>
        </w:rPr>
        <w:t xml:space="preserve"> </w:t>
      </w:r>
      <w:r w:rsidR="00A20856" w:rsidRPr="00356E0B">
        <w:rPr>
          <w:rFonts w:ascii="Segoe UI" w:hAnsi="Segoe UI" w:cs="Segoe UI"/>
          <w:color w:val="0A4E86"/>
          <w:sz w:val="20"/>
          <w:szCs w:val="20"/>
          <w:lang w:val="en"/>
        </w:rPr>
        <w:t xml:space="preserve">application window for the </w:t>
      </w:r>
      <w:r w:rsidR="00A20856" w:rsidRPr="00356E0B">
        <w:rPr>
          <w:rFonts w:ascii="Segoe UI" w:hAnsi="Segoe UI" w:cs="Segoe UI"/>
          <w:b/>
          <w:i/>
          <w:color w:val="0A4E86"/>
          <w:sz w:val="20"/>
          <w:szCs w:val="20"/>
          <w:lang w:val="en"/>
        </w:rPr>
        <w:t xml:space="preserve">Countryside </w:t>
      </w:r>
      <w:r w:rsidRPr="00356E0B">
        <w:rPr>
          <w:rFonts w:ascii="Segoe UI" w:hAnsi="Segoe UI" w:cs="Segoe UI"/>
          <w:b/>
          <w:i/>
          <w:color w:val="0A4E86"/>
          <w:sz w:val="20"/>
          <w:szCs w:val="20"/>
          <w:lang w:val="en"/>
        </w:rPr>
        <w:t>Productivity Small Grants</w:t>
      </w:r>
      <w:r w:rsidRPr="00356E0B">
        <w:rPr>
          <w:rFonts w:ascii="Segoe UI" w:hAnsi="Segoe UI" w:cs="Segoe UI"/>
          <w:b/>
          <w:color w:val="0A4E86"/>
          <w:sz w:val="20"/>
          <w:szCs w:val="20"/>
          <w:lang w:val="en"/>
        </w:rPr>
        <w:t xml:space="preserve"> </w:t>
      </w:r>
      <w:r w:rsidRPr="00356E0B">
        <w:rPr>
          <w:rFonts w:ascii="Segoe UI" w:hAnsi="Segoe UI" w:cs="Segoe UI"/>
          <w:color w:val="0A4E86"/>
          <w:sz w:val="20"/>
          <w:szCs w:val="20"/>
          <w:lang w:val="en"/>
        </w:rPr>
        <w:t xml:space="preserve">has </w:t>
      </w:r>
      <w:r w:rsidR="00A20856" w:rsidRPr="00356E0B">
        <w:rPr>
          <w:rFonts w:ascii="Segoe UI" w:hAnsi="Segoe UI" w:cs="Segoe UI"/>
          <w:color w:val="0A4E86"/>
          <w:sz w:val="20"/>
          <w:szCs w:val="20"/>
          <w:lang w:val="en"/>
        </w:rPr>
        <w:t xml:space="preserve">opened.  </w:t>
      </w:r>
      <w:r w:rsidRPr="00356E0B">
        <w:rPr>
          <w:rFonts w:ascii="Segoe UI" w:hAnsi="Segoe UI" w:cs="Segoe UI"/>
          <w:color w:val="0A4E86"/>
          <w:sz w:val="20"/>
          <w:szCs w:val="20"/>
          <w:lang w:val="en"/>
        </w:rPr>
        <w:t>This pr</w:t>
      </w:r>
      <w:r w:rsidR="00A20856" w:rsidRPr="00356E0B">
        <w:rPr>
          <w:rFonts w:ascii="Segoe UI" w:hAnsi="Segoe UI" w:cs="Segoe UI"/>
          <w:color w:val="0A4E86"/>
          <w:sz w:val="20"/>
          <w:szCs w:val="20"/>
          <w:lang w:val="en"/>
        </w:rPr>
        <w:t xml:space="preserve">ovides funding for farmers </w:t>
      </w:r>
      <w:r w:rsidR="009F0E6D" w:rsidRPr="00356E0B">
        <w:rPr>
          <w:rFonts w:ascii="Segoe UI" w:hAnsi="Segoe UI" w:cs="Segoe UI"/>
          <w:color w:val="0A4E86"/>
          <w:sz w:val="20"/>
          <w:szCs w:val="20"/>
          <w:lang w:val="en"/>
        </w:rPr>
        <w:t xml:space="preserve">in England </w:t>
      </w:r>
      <w:r w:rsidR="00A20856" w:rsidRPr="00356E0B">
        <w:rPr>
          <w:rFonts w:ascii="Segoe UI" w:hAnsi="Segoe UI" w:cs="Segoe UI"/>
          <w:color w:val="0A4E86"/>
          <w:sz w:val="20"/>
          <w:szCs w:val="20"/>
          <w:lang w:val="en"/>
        </w:rPr>
        <w:t>towards specific items of equipment to improv</w:t>
      </w:r>
      <w:r w:rsidR="009F0E6D" w:rsidRPr="00356E0B">
        <w:rPr>
          <w:rFonts w:ascii="Segoe UI" w:hAnsi="Segoe UI" w:cs="Segoe UI"/>
          <w:color w:val="0A4E86"/>
          <w:sz w:val="20"/>
          <w:szCs w:val="20"/>
          <w:lang w:val="en"/>
        </w:rPr>
        <w:t>e the productivity of their business</w:t>
      </w:r>
      <w:r w:rsidR="00A20856" w:rsidRPr="00356E0B">
        <w:rPr>
          <w:rFonts w:ascii="Segoe UI" w:hAnsi="Segoe UI" w:cs="Segoe UI"/>
          <w:color w:val="0A4E86"/>
          <w:sz w:val="20"/>
          <w:szCs w:val="20"/>
          <w:lang w:val="en"/>
        </w:rPr>
        <w:t>.  Cla</w:t>
      </w:r>
      <w:r w:rsidRPr="00356E0B">
        <w:rPr>
          <w:rFonts w:ascii="Segoe UI" w:hAnsi="Segoe UI" w:cs="Segoe UI"/>
          <w:color w:val="0A4E86"/>
          <w:sz w:val="20"/>
          <w:szCs w:val="20"/>
          <w:lang w:val="en"/>
        </w:rPr>
        <w:t>imants can choose from a list of items</w:t>
      </w:r>
      <w:r w:rsidR="00A20856" w:rsidRPr="00356E0B">
        <w:rPr>
          <w:rFonts w:ascii="Segoe UI" w:hAnsi="Segoe UI" w:cs="Segoe UI"/>
          <w:color w:val="0A4E86"/>
          <w:sz w:val="20"/>
          <w:szCs w:val="20"/>
          <w:lang w:val="en"/>
        </w:rPr>
        <w:t xml:space="preserve"> </w:t>
      </w:r>
      <w:r w:rsidRPr="00356E0B">
        <w:rPr>
          <w:rFonts w:ascii="Segoe UI" w:hAnsi="Segoe UI" w:cs="Segoe UI"/>
          <w:color w:val="0A4E86"/>
          <w:sz w:val="20"/>
          <w:szCs w:val="20"/>
          <w:lang w:val="en"/>
        </w:rPr>
        <w:t>which</w:t>
      </w:r>
      <w:r w:rsidR="00A20856" w:rsidRPr="00356E0B">
        <w:rPr>
          <w:rFonts w:ascii="Segoe UI" w:hAnsi="Segoe UI" w:cs="Segoe UI"/>
          <w:color w:val="0A4E86"/>
          <w:sz w:val="20"/>
          <w:szCs w:val="20"/>
          <w:lang w:val="en"/>
        </w:rPr>
        <w:t xml:space="preserve"> have been </w:t>
      </w:r>
      <w:r w:rsidR="009F0E6D" w:rsidRPr="00356E0B">
        <w:rPr>
          <w:rFonts w:ascii="Segoe UI" w:hAnsi="Segoe UI" w:cs="Segoe UI"/>
          <w:color w:val="0A4E86"/>
          <w:sz w:val="20"/>
          <w:szCs w:val="20"/>
          <w:lang w:val="en"/>
        </w:rPr>
        <w:t xml:space="preserve">specifically </w:t>
      </w:r>
      <w:r w:rsidR="00A20856" w:rsidRPr="00356E0B">
        <w:rPr>
          <w:rFonts w:ascii="Segoe UI" w:hAnsi="Segoe UI" w:cs="Segoe UI"/>
          <w:color w:val="0A4E86"/>
          <w:sz w:val="20"/>
          <w:szCs w:val="20"/>
          <w:lang w:val="en"/>
        </w:rPr>
        <w:t>chosen</w:t>
      </w:r>
      <w:r w:rsidR="009F0E6D" w:rsidRPr="00356E0B">
        <w:rPr>
          <w:rFonts w:ascii="Segoe UI" w:hAnsi="Segoe UI" w:cs="Segoe UI"/>
          <w:color w:val="0A4E86"/>
          <w:sz w:val="20"/>
          <w:szCs w:val="20"/>
          <w:lang w:val="en"/>
        </w:rPr>
        <w:t xml:space="preserve">.  </w:t>
      </w:r>
      <w:r w:rsidR="00A20856" w:rsidRPr="00356E0B">
        <w:rPr>
          <w:rFonts w:ascii="Segoe UI" w:hAnsi="Segoe UI" w:cs="Segoe UI"/>
          <w:color w:val="0A4E86"/>
          <w:sz w:val="20"/>
          <w:szCs w:val="20"/>
          <w:lang w:val="en"/>
        </w:rPr>
        <w:t xml:space="preserve">Grants of 40% (up to 50% in Cornwall and the Isles of </w:t>
      </w:r>
      <w:proofErr w:type="spellStart"/>
      <w:r w:rsidR="00A20856" w:rsidRPr="00356E0B">
        <w:rPr>
          <w:rFonts w:ascii="Segoe UI" w:hAnsi="Segoe UI" w:cs="Segoe UI"/>
          <w:color w:val="0A4E86"/>
          <w:sz w:val="20"/>
          <w:szCs w:val="20"/>
          <w:lang w:val="en"/>
        </w:rPr>
        <w:t>Scilly</w:t>
      </w:r>
      <w:proofErr w:type="spellEnd"/>
      <w:r w:rsidR="00A20856" w:rsidRPr="00356E0B">
        <w:rPr>
          <w:rFonts w:ascii="Segoe UI" w:hAnsi="Segoe UI" w:cs="Segoe UI"/>
          <w:color w:val="0A4E86"/>
          <w:sz w:val="20"/>
          <w:szCs w:val="20"/>
          <w:lang w:val="en"/>
        </w:rPr>
        <w:t>) o</w:t>
      </w:r>
      <w:r w:rsidRPr="00356E0B">
        <w:rPr>
          <w:rFonts w:ascii="Segoe UI" w:hAnsi="Segoe UI" w:cs="Segoe UI"/>
          <w:color w:val="0A4E86"/>
          <w:sz w:val="20"/>
          <w:szCs w:val="20"/>
          <w:lang w:val="en"/>
        </w:rPr>
        <w:t xml:space="preserve">f the standard cost </w:t>
      </w:r>
      <w:r w:rsidR="00A20856" w:rsidRPr="00356E0B">
        <w:rPr>
          <w:rFonts w:ascii="Segoe UI" w:hAnsi="Segoe UI" w:cs="Segoe UI"/>
          <w:color w:val="0A4E86"/>
          <w:sz w:val="20"/>
          <w:szCs w:val="20"/>
          <w:lang w:val="en"/>
        </w:rPr>
        <w:t>are available.  Applications must</w:t>
      </w:r>
      <w:r w:rsidR="00190B68" w:rsidRPr="00356E0B">
        <w:rPr>
          <w:rFonts w:ascii="Segoe UI" w:hAnsi="Segoe UI" w:cs="Segoe UI"/>
          <w:color w:val="0A4E86"/>
          <w:sz w:val="20"/>
          <w:szCs w:val="20"/>
          <w:lang w:val="en"/>
        </w:rPr>
        <w:t xml:space="preserve"> be between £3,000 and £12,000.  </w:t>
      </w:r>
      <w:hyperlink r:id="rId12" w:history="1">
        <w:r w:rsidR="00190B68" w:rsidRPr="00356E0B">
          <w:rPr>
            <w:rStyle w:val="Hyperlink"/>
            <w:rFonts w:ascii="Segoe UI" w:hAnsi="Segoe UI" w:cs="Segoe UI"/>
            <w:sz w:val="20"/>
            <w:szCs w:val="20"/>
            <w:lang w:val="en"/>
          </w:rPr>
          <w:t>https://www.gov.uk/guidance/countryside-productivity-scheme</w:t>
        </w:r>
      </w:hyperlink>
      <w:r w:rsidR="00190B68" w:rsidRPr="00356E0B">
        <w:rPr>
          <w:rFonts w:ascii="Segoe UI" w:hAnsi="Segoe UI" w:cs="Segoe UI"/>
          <w:sz w:val="20"/>
          <w:szCs w:val="20"/>
          <w:lang w:val="en"/>
        </w:rPr>
        <w:t xml:space="preserve"> </w:t>
      </w:r>
    </w:p>
    <w:p w:rsidR="00492417" w:rsidRPr="00356E0B" w:rsidRDefault="00492417" w:rsidP="00356E0B">
      <w:pPr>
        <w:pStyle w:val="ListParagraph"/>
        <w:numPr>
          <w:ilvl w:val="0"/>
          <w:numId w:val="5"/>
        </w:numPr>
        <w:ind w:left="284" w:hanging="284"/>
        <w:jc w:val="both"/>
        <w:rPr>
          <w:rFonts w:ascii="Segoe UI" w:hAnsi="Segoe UI" w:cs="Segoe UI"/>
          <w:color w:val="0A4E86"/>
          <w:sz w:val="20"/>
          <w:szCs w:val="20"/>
          <w:lang w:val="en"/>
        </w:rPr>
      </w:pPr>
      <w:r w:rsidRPr="00356E0B">
        <w:rPr>
          <w:rFonts w:ascii="Segoe UI" w:hAnsi="Segoe UI" w:cs="Segoe UI"/>
          <w:color w:val="0A4E86"/>
          <w:sz w:val="20"/>
          <w:szCs w:val="20"/>
          <w:lang w:val="en"/>
        </w:rPr>
        <w:t xml:space="preserve">The </w:t>
      </w:r>
      <w:r w:rsidRPr="00356E0B">
        <w:rPr>
          <w:rFonts w:ascii="Segoe UI" w:hAnsi="Segoe UI" w:cs="Segoe UI"/>
          <w:b/>
          <w:i/>
          <w:color w:val="0A4E86"/>
          <w:sz w:val="20"/>
          <w:szCs w:val="20"/>
          <w:lang w:val="en"/>
        </w:rPr>
        <w:t>Welsh</w:t>
      </w:r>
      <w:r w:rsidRPr="00356E0B">
        <w:rPr>
          <w:rFonts w:ascii="Segoe UI" w:hAnsi="Segoe UI" w:cs="Segoe UI"/>
          <w:color w:val="0A4E86"/>
          <w:sz w:val="20"/>
          <w:szCs w:val="20"/>
          <w:lang w:val="en"/>
        </w:rPr>
        <w:t xml:space="preserve"> Government has launched a further consultation on post-Brexit agricultural support in the region.  The consultation, ‘Sustainable </w:t>
      </w:r>
      <w:r w:rsidR="0089127D" w:rsidRPr="00356E0B">
        <w:rPr>
          <w:rFonts w:ascii="Segoe UI" w:hAnsi="Segoe UI" w:cs="Segoe UI"/>
          <w:color w:val="0A4E86"/>
          <w:sz w:val="20"/>
          <w:szCs w:val="20"/>
          <w:lang w:val="en"/>
        </w:rPr>
        <w:t>F</w:t>
      </w:r>
      <w:r w:rsidRPr="00356E0B">
        <w:rPr>
          <w:rFonts w:ascii="Segoe UI" w:hAnsi="Segoe UI" w:cs="Segoe UI"/>
          <w:color w:val="0A4E86"/>
          <w:sz w:val="20"/>
          <w:szCs w:val="20"/>
          <w:lang w:val="en"/>
        </w:rPr>
        <w:t>arming and Our Land’, will run until 30</w:t>
      </w:r>
      <w:r w:rsidRPr="00356E0B">
        <w:rPr>
          <w:rFonts w:ascii="Segoe UI" w:hAnsi="Segoe UI" w:cs="Segoe UI"/>
          <w:color w:val="0A4E86"/>
          <w:sz w:val="20"/>
          <w:szCs w:val="20"/>
          <w:vertAlign w:val="superscript"/>
          <w:lang w:val="en"/>
        </w:rPr>
        <w:t>th</w:t>
      </w:r>
      <w:r w:rsidRPr="00356E0B">
        <w:rPr>
          <w:rFonts w:ascii="Segoe UI" w:hAnsi="Segoe UI" w:cs="Segoe UI"/>
          <w:color w:val="0A4E86"/>
          <w:sz w:val="20"/>
          <w:szCs w:val="20"/>
          <w:lang w:val="en"/>
        </w:rPr>
        <w:t xml:space="preserve"> October 2019.</w:t>
      </w:r>
    </w:p>
    <w:p w:rsidR="00492417" w:rsidRPr="00356E0B" w:rsidRDefault="00492417" w:rsidP="00356E0B">
      <w:pPr>
        <w:pStyle w:val="ListParagraph"/>
        <w:numPr>
          <w:ilvl w:val="0"/>
          <w:numId w:val="5"/>
        </w:numPr>
        <w:ind w:left="284" w:hanging="284"/>
        <w:jc w:val="both"/>
        <w:rPr>
          <w:rFonts w:ascii="Segoe UI" w:hAnsi="Segoe UI" w:cs="Segoe UI"/>
          <w:color w:val="0A4E86"/>
          <w:sz w:val="20"/>
          <w:szCs w:val="20"/>
          <w:lang w:val="en"/>
        </w:rPr>
      </w:pPr>
      <w:r w:rsidRPr="00356E0B">
        <w:rPr>
          <w:rFonts w:ascii="Segoe UI" w:hAnsi="Segoe UI" w:cs="Segoe UI"/>
          <w:color w:val="0A4E86"/>
          <w:sz w:val="20"/>
          <w:szCs w:val="20"/>
          <w:lang w:val="en"/>
        </w:rPr>
        <w:t xml:space="preserve">The </w:t>
      </w:r>
      <w:r w:rsidRPr="00356E0B">
        <w:rPr>
          <w:rFonts w:ascii="Segoe UI" w:hAnsi="Segoe UI" w:cs="Segoe UI"/>
          <w:b/>
          <w:i/>
          <w:color w:val="0A4E86"/>
          <w:sz w:val="20"/>
          <w:szCs w:val="20"/>
          <w:lang w:val="en"/>
        </w:rPr>
        <w:t>Scottish Government</w:t>
      </w:r>
      <w:r w:rsidRPr="00356E0B">
        <w:rPr>
          <w:rFonts w:ascii="Segoe UI" w:hAnsi="Segoe UI" w:cs="Segoe UI"/>
          <w:color w:val="0A4E86"/>
          <w:sz w:val="20"/>
          <w:szCs w:val="20"/>
          <w:lang w:val="en"/>
        </w:rPr>
        <w:t xml:space="preserve"> has announced Scottish farmers will again receive an advance on their BPS payment.  Nationally funded loans of 95% of the expected 2019 basic payment will be made to those who ‘opt in’ from early October, two months earlier than the normal BPS 1</w:t>
      </w:r>
      <w:r w:rsidRPr="00356E0B">
        <w:rPr>
          <w:rFonts w:ascii="Segoe UI" w:hAnsi="Segoe UI" w:cs="Segoe UI"/>
          <w:color w:val="0A4E86"/>
          <w:sz w:val="20"/>
          <w:szCs w:val="20"/>
          <w:vertAlign w:val="superscript"/>
          <w:lang w:val="en"/>
        </w:rPr>
        <w:t>st</w:t>
      </w:r>
      <w:r w:rsidRPr="00356E0B">
        <w:rPr>
          <w:rFonts w:ascii="Segoe UI" w:hAnsi="Segoe UI" w:cs="Segoe UI"/>
          <w:color w:val="0A4E86"/>
          <w:sz w:val="20"/>
          <w:szCs w:val="20"/>
          <w:lang w:val="en"/>
        </w:rPr>
        <w:t xml:space="preserve"> December payment date.</w:t>
      </w:r>
    </w:p>
    <w:p w:rsidR="00B752A8" w:rsidRPr="00356E0B" w:rsidRDefault="00492417" w:rsidP="00356E0B">
      <w:pPr>
        <w:pStyle w:val="ListParagraph"/>
        <w:numPr>
          <w:ilvl w:val="0"/>
          <w:numId w:val="5"/>
        </w:numPr>
        <w:ind w:left="284" w:hanging="284"/>
        <w:jc w:val="both"/>
        <w:rPr>
          <w:rStyle w:val="Emphasis"/>
          <w:rFonts w:ascii="Segoe UI" w:eastAsiaTheme="minorEastAsia" w:hAnsi="Segoe UI" w:cs="Segoe UI"/>
          <w:i w:val="0"/>
          <w:iCs w:val="0"/>
          <w:color w:val="0A4E86"/>
          <w:sz w:val="20"/>
          <w:szCs w:val="20"/>
          <w:lang w:val="en"/>
        </w:rPr>
      </w:pPr>
      <w:r w:rsidRPr="00356E0B">
        <w:rPr>
          <w:rFonts w:ascii="Segoe UI" w:hAnsi="Segoe UI" w:cs="Segoe UI"/>
          <w:color w:val="0A4E86"/>
          <w:sz w:val="20"/>
          <w:szCs w:val="20"/>
          <w:lang w:val="en"/>
        </w:rPr>
        <w:t xml:space="preserve">Over the last couple of weeks </w:t>
      </w:r>
      <w:r w:rsidRPr="00356E0B">
        <w:rPr>
          <w:rFonts w:ascii="Segoe UI" w:hAnsi="Segoe UI" w:cs="Segoe UI"/>
          <w:b/>
          <w:i/>
          <w:color w:val="0A4E86"/>
          <w:sz w:val="20"/>
          <w:szCs w:val="20"/>
          <w:lang w:val="en"/>
        </w:rPr>
        <w:t>Sterling</w:t>
      </w:r>
      <w:r w:rsidRPr="00356E0B">
        <w:rPr>
          <w:rFonts w:ascii="Segoe UI" w:hAnsi="Segoe UI" w:cs="Segoe UI"/>
          <w:color w:val="0A4E86"/>
          <w:sz w:val="20"/>
          <w:szCs w:val="20"/>
          <w:lang w:val="en"/>
        </w:rPr>
        <w:t xml:space="preserve"> has weakened against the Euro as fears of a No-Deal Brexit have increased.  The Pound has fallen below €1 = 90p for the first time since</w:t>
      </w:r>
      <w:r w:rsidR="00A41822" w:rsidRPr="00356E0B">
        <w:rPr>
          <w:rFonts w:ascii="Segoe UI" w:hAnsi="Segoe UI" w:cs="Segoe UI"/>
          <w:color w:val="0A4E86"/>
          <w:sz w:val="20"/>
          <w:szCs w:val="20"/>
          <w:lang w:val="en"/>
        </w:rPr>
        <w:t xml:space="preserve"> January</w:t>
      </w:r>
      <w:r w:rsidRPr="00356E0B">
        <w:rPr>
          <w:rFonts w:ascii="Segoe UI" w:hAnsi="Segoe UI" w:cs="Segoe UI"/>
          <w:color w:val="0A4E86"/>
          <w:sz w:val="20"/>
          <w:szCs w:val="20"/>
          <w:lang w:val="en"/>
        </w:rPr>
        <w:t xml:space="preserve">.  </w:t>
      </w:r>
      <w:r w:rsidRPr="00356E0B">
        <w:rPr>
          <w:rStyle w:val="Emphasis"/>
          <w:rFonts w:ascii="Segoe UI" w:hAnsi="Segoe UI" w:cs="Segoe UI"/>
          <w:i w:val="0"/>
          <w:color w:val="0A4E86"/>
          <w:sz w:val="20"/>
          <w:szCs w:val="20"/>
          <w:lang w:val="en"/>
        </w:rPr>
        <w:t>In the short-term, a weak currency is good for UK farming (although it tends to push input costs up).  However, if the trade-off for</w:t>
      </w:r>
      <w:r w:rsidR="009F0E6D" w:rsidRPr="00356E0B">
        <w:rPr>
          <w:rStyle w:val="Emphasis"/>
          <w:rFonts w:ascii="Segoe UI" w:hAnsi="Segoe UI" w:cs="Segoe UI"/>
          <w:i w:val="0"/>
          <w:color w:val="0A4E86"/>
          <w:sz w:val="20"/>
          <w:szCs w:val="20"/>
          <w:lang w:val="en"/>
        </w:rPr>
        <w:t xml:space="preserve"> this is a No-Deal Brexit then</w:t>
      </w:r>
      <w:r w:rsidRPr="00356E0B">
        <w:rPr>
          <w:rStyle w:val="Emphasis"/>
          <w:rFonts w:ascii="Segoe UI" w:hAnsi="Segoe UI" w:cs="Segoe UI"/>
          <w:i w:val="0"/>
          <w:color w:val="0A4E86"/>
          <w:sz w:val="20"/>
          <w:szCs w:val="20"/>
          <w:lang w:val="en"/>
        </w:rPr>
        <w:t xml:space="preserve"> it is unlikely to result in a positive long-term outcome.</w:t>
      </w:r>
    </w:p>
    <w:p w:rsidR="00B752A8" w:rsidRPr="00356E0B" w:rsidRDefault="00B752A8" w:rsidP="00356E0B">
      <w:pPr>
        <w:pStyle w:val="ListParagraph"/>
        <w:numPr>
          <w:ilvl w:val="0"/>
          <w:numId w:val="5"/>
        </w:numPr>
        <w:ind w:left="284" w:hanging="284"/>
        <w:jc w:val="both"/>
        <w:rPr>
          <w:rFonts w:ascii="Segoe UI" w:hAnsi="Segoe UI"/>
        </w:rPr>
      </w:pPr>
      <w:r w:rsidRPr="00356E0B">
        <w:rPr>
          <w:rStyle w:val="Emphasis"/>
          <w:rFonts w:ascii="Segoe UI" w:hAnsi="Segoe UI" w:cs="Segoe UI"/>
          <w:b/>
          <w:color w:val="0A4E86"/>
          <w:sz w:val="20"/>
          <w:szCs w:val="20"/>
          <w:lang w:val="en"/>
        </w:rPr>
        <w:t>Agricultural waste exemptions</w:t>
      </w:r>
      <w:r w:rsidRPr="00356E0B">
        <w:rPr>
          <w:rStyle w:val="Emphasis"/>
          <w:rFonts w:ascii="Segoe UI" w:hAnsi="Segoe UI" w:cs="Segoe UI"/>
          <w:i w:val="0"/>
          <w:color w:val="0A4E86"/>
          <w:sz w:val="20"/>
          <w:szCs w:val="20"/>
          <w:lang w:val="en"/>
        </w:rPr>
        <w:t xml:space="preserve"> expire after 3 years.  Therefore for those who registered their exemptions at the first opportunity in October 2013 and again in 2016 they are due for renewal in October 2019.  The Environment Agency should write to those affected.  </w:t>
      </w:r>
      <w:r w:rsidRPr="00356E0B">
        <w:rPr>
          <w:rFonts w:ascii="Segoe UI" w:hAnsi="Segoe UI" w:cs="Segoe UI"/>
          <w:color w:val="0A4E86"/>
          <w:sz w:val="20"/>
          <w:szCs w:val="20"/>
        </w:rPr>
        <w:t xml:space="preserve">Agricultural Waste Exemptions allow farm businesses to handle small quantities of waste or that of a low risk nature, such as </w:t>
      </w:r>
      <w:proofErr w:type="spellStart"/>
      <w:r w:rsidRPr="00356E0B">
        <w:rPr>
          <w:rFonts w:ascii="Segoe UI" w:hAnsi="Segoe UI" w:cs="Segoe UI"/>
          <w:color w:val="0A4E86"/>
          <w:sz w:val="20"/>
          <w:szCs w:val="20"/>
        </w:rPr>
        <w:t>tyres</w:t>
      </w:r>
      <w:proofErr w:type="spellEnd"/>
      <w:r w:rsidRPr="00356E0B">
        <w:rPr>
          <w:rFonts w:ascii="Segoe UI" w:hAnsi="Segoe UI" w:cs="Segoe UI"/>
          <w:color w:val="0A4E86"/>
          <w:sz w:val="20"/>
          <w:szCs w:val="20"/>
        </w:rPr>
        <w:t xml:space="preserve"> on top of silage sheets, burning hedge cuttings and building farm tracks from waste rubble etc. This allows farm businesses to avoid the annual charge that is a requirement of an environmental permit.</w:t>
      </w:r>
      <w:r w:rsidRPr="00356E0B">
        <w:rPr>
          <w:rFonts w:ascii="Segoe UI" w:hAnsi="Segoe UI" w:cs="Segoe UI"/>
          <w:sz w:val="20"/>
          <w:szCs w:val="20"/>
        </w:rPr>
        <w:t xml:space="preserve">  </w:t>
      </w:r>
    </w:p>
    <w:p w:rsidR="00B752A8" w:rsidRPr="001C7936" w:rsidRDefault="00B752A8" w:rsidP="001C7936">
      <w:pPr>
        <w:pStyle w:val="1stNormal"/>
        <w:ind w:left="284"/>
        <w:rPr>
          <w:rFonts w:eastAsiaTheme="minorEastAsia" w:cs="Segoe UI"/>
          <w:szCs w:val="20"/>
          <w:lang w:val="en"/>
        </w:rPr>
        <w:sectPr w:rsidR="00B752A8" w:rsidRPr="001C7936" w:rsidSect="004C54DB">
          <w:type w:val="continuous"/>
          <w:pgSz w:w="11906" w:h="16838" w:code="9"/>
          <w:pgMar w:top="680" w:right="680" w:bottom="680" w:left="680" w:header="0" w:footer="709" w:gutter="0"/>
          <w:cols w:num="2" w:space="708"/>
          <w:docGrid w:linePitch="360"/>
        </w:sectPr>
      </w:pPr>
    </w:p>
    <w:p w:rsidR="00E95634" w:rsidRPr="001C7936" w:rsidRDefault="006D2F85" w:rsidP="001C7936">
      <w:pPr>
        <w:spacing w:after="100"/>
        <w:jc w:val="center"/>
        <w:rPr>
          <w:rFonts w:ascii="Segoe UI" w:hAnsi="Segoe UI" w:cs="Segoe UI"/>
          <w:b/>
          <w:color w:val="0A4E86"/>
          <w:sz w:val="24"/>
        </w:rPr>
      </w:pPr>
      <w:r w:rsidRPr="001C7936">
        <w:rPr>
          <w:rFonts w:ascii="Segoe UI" w:hAnsi="Segoe UI" w:cs="Segoe UI"/>
          <w:b/>
          <w:color w:val="0A4E86"/>
          <w:sz w:val="24"/>
        </w:rPr>
        <w:lastRenderedPageBreak/>
        <w:t>Trade Deals</w:t>
      </w:r>
    </w:p>
    <w:p w:rsidR="006D2F85" w:rsidRPr="001C7936" w:rsidRDefault="00AA0CD0" w:rsidP="001C7936">
      <w:pPr>
        <w:pStyle w:val="1stNormal"/>
        <w:spacing w:after="100"/>
        <w:rPr>
          <w:i/>
          <w:color w:val="0A4E86"/>
          <w:lang w:val="en"/>
        </w:rPr>
      </w:pPr>
      <w:r>
        <w:rPr>
          <w:color w:val="0A4E86"/>
          <w:lang w:val="en"/>
        </w:rPr>
        <w:t xml:space="preserve">Having been part of the EU for so long, many probably do not appreciate </w:t>
      </w:r>
      <w:r w:rsidR="00190B68">
        <w:rPr>
          <w:color w:val="0A4E86"/>
          <w:lang w:val="en"/>
        </w:rPr>
        <w:t>the significance of trade deals;</w:t>
      </w:r>
      <w:r>
        <w:rPr>
          <w:color w:val="0A4E86"/>
          <w:lang w:val="en"/>
        </w:rPr>
        <w:t xml:space="preserve"> the time they can take to negotiate and what they e</w:t>
      </w:r>
      <w:r w:rsidR="00190B68">
        <w:rPr>
          <w:color w:val="0A4E86"/>
          <w:lang w:val="en"/>
        </w:rPr>
        <w:t xml:space="preserve">ntail. </w:t>
      </w:r>
      <w:r>
        <w:rPr>
          <w:color w:val="0A4E86"/>
          <w:lang w:val="en"/>
        </w:rPr>
        <w:t xml:space="preserve"> </w:t>
      </w:r>
      <w:r w:rsidR="00190B68">
        <w:rPr>
          <w:color w:val="0A4E86"/>
          <w:lang w:val="en"/>
        </w:rPr>
        <w:t>B</w:t>
      </w:r>
      <w:r>
        <w:rPr>
          <w:color w:val="0A4E86"/>
          <w:lang w:val="en"/>
        </w:rPr>
        <w:t>ut</w:t>
      </w:r>
      <w:r w:rsidR="00190B68">
        <w:rPr>
          <w:color w:val="0A4E86"/>
          <w:lang w:val="en"/>
        </w:rPr>
        <w:t>,</w:t>
      </w:r>
      <w:r>
        <w:rPr>
          <w:color w:val="0A4E86"/>
          <w:lang w:val="en"/>
        </w:rPr>
        <w:t xml:space="preserve"> with </w:t>
      </w:r>
      <w:r w:rsidR="000A648B">
        <w:rPr>
          <w:color w:val="0A4E86"/>
          <w:lang w:val="en"/>
        </w:rPr>
        <w:t>Brexit on the horizon, trade deals have</w:t>
      </w:r>
      <w:r>
        <w:rPr>
          <w:color w:val="0A4E86"/>
          <w:lang w:val="en"/>
        </w:rPr>
        <w:t xml:space="preserve"> moved up the agenda.  </w:t>
      </w:r>
      <w:r w:rsidR="000A648B">
        <w:rPr>
          <w:color w:val="0A4E86"/>
          <w:lang w:val="en"/>
        </w:rPr>
        <w:t xml:space="preserve"> </w:t>
      </w:r>
      <w:r w:rsidR="006D2F85" w:rsidRPr="006D2F85">
        <w:rPr>
          <w:color w:val="0A4E86"/>
          <w:lang w:val="en"/>
        </w:rPr>
        <w:t>On 28</w:t>
      </w:r>
      <w:r w:rsidR="006D2F85" w:rsidRPr="006D2F85">
        <w:rPr>
          <w:color w:val="0A4E86"/>
          <w:vertAlign w:val="superscript"/>
          <w:lang w:val="en"/>
        </w:rPr>
        <w:t>th</w:t>
      </w:r>
      <w:r w:rsidR="006D2F85" w:rsidRPr="006D2F85">
        <w:rPr>
          <w:color w:val="0A4E86"/>
          <w:lang w:val="en"/>
        </w:rPr>
        <w:t xml:space="preserve"> Ju</w:t>
      </w:r>
      <w:r w:rsidR="006A1DAB">
        <w:rPr>
          <w:color w:val="0A4E86"/>
          <w:lang w:val="en"/>
        </w:rPr>
        <w:t>ne, twenty years to the day from when</w:t>
      </w:r>
      <w:r w:rsidR="006D2F85" w:rsidRPr="006D2F85">
        <w:rPr>
          <w:color w:val="0A4E86"/>
          <w:lang w:val="en"/>
        </w:rPr>
        <w:t xml:space="preserve"> negotiations </w:t>
      </w:r>
      <w:r w:rsidR="0089127D">
        <w:rPr>
          <w:color w:val="0A4E86"/>
          <w:lang w:val="en"/>
        </w:rPr>
        <w:t xml:space="preserve">first </w:t>
      </w:r>
      <w:r w:rsidR="006D2F85" w:rsidRPr="006D2F85">
        <w:rPr>
          <w:color w:val="0A4E86"/>
          <w:lang w:val="en"/>
        </w:rPr>
        <w:t>started, the EU and Mercosur reached a political agreement on a substantial free trade deal.  The EU estimates that, when fully implemented, the deal will reduce tariffs its exporters face by approximately €</w:t>
      </w:r>
      <w:r w:rsidR="001C7936">
        <w:rPr>
          <w:color w:val="0A4E86"/>
          <w:lang w:val="en"/>
        </w:rPr>
        <w:t>4 billion.  The same weekend,</w:t>
      </w:r>
      <w:r w:rsidR="006D2F85" w:rsidRPr="006D2F85">
        <w:rPr>
          <w:color w:val="0A4E86"/>
          <w:lang w:val="en"/>
        </w:rPr>
        <w:t xml:space="preserve"> the EU also signed the free trade agreement with Vietnam which had been largely negotiated in 2018.  </w:t>
      </w:r>
      <w:r w:rsidR="006D2F85" w:rsidRPr="006D2F85">
        <w:rPr>
          <w:rStyle w:val="Emphasis"/>
          <w:color w:val="0A4E86"/>
          <w:lang w:val="en"/>
        </w:rPr>
        <w:t>Both deals are meant to send a message that, with the backdrop of the US-China trade dispute and the increased friction li</w:t>
      </w:r>
      <w:r w:rsidR="000A648B">
        <w:rPr>
          <w:rStyle w:val="Emphasis"/>
          <w:color w:val="0A4E86"/>
          <w:lang w:val="en"/>
        </w:rPr>
        <w:t>kely to result from Brexit,</w:t>
      </w:r>
      <w:r w:rsidR="006D2F85" w:rsidRPr="006D2F85">
        <w:rPr>
          <w:rStyle w:val="Emphasis"/>
          <w:color w:val="0A4E86"/>
          <w:lang w:val="en"/>
        </w:rPr>
        <w:t xml:space="preserve"> the EU is open for business and keen to conclude trade deal</w:t>
      </w:r>
      <w:r w:rsidR="005710DA">
        <w:rPr>
          <w:rStyle w:val="Emphasis"/>
          <w:color w:val="0A4E86"/>
          <w:lang w:val="en"/>
        </w:rPr>
        <w:t xml:space="preserve">s with other global partners.  </w:t>
      </w:r>
      <w:r w:rsidR="006D2F85" w:rsidRPr="001C7936">
        <w:rPr>
          <w:i/>
          <w:color w:val="0A4E86"/>
          <w:lang w:val="en"/>
        </w:rPr>
        <w:t xml:space="preserve">From an </w:t>
      </w:r>
      <w:proofErr w:type="spellStart"/>
      <w:r w:rsidR="006D2F85" w:rsidRPr="001C7936">
        <w:rPr>
          <w:i/>
          <w:color w:val="0A4E86"/>
          <w:lang w:val="en"/>
        </w:rPr>
        <w:t>agri</w:t>
      </w:r>
      <w:proofErr w:type="spellEnd"/>
      <w:r w:rsidR="006D2F85" w:rsidRPr="001C7936">
        <w:rPr>
          <w:i/>
          <w:color w:val="0A4E86"/>
          <w:lang w:val="en"/>
        </w:rPr>
        <w:t>-food perspective, the Mercosur deal is attracting most attention as it could have significant implications for sectors such as beef, poultry and sugar.</w:t>
      </w:r>
    </w:p>
    <w:p w:rsidR="006D2F85" w:rsidRPr="006D2F85" w:rsidRDefault="006D2F85" w:rsidP="001C7936">
      <w:pPr>
        <w:pStyle w:val="Heading3"/>
      </w:pPr>
      <w:r w:rsidRPr="006D2F85">
        <w:t>EU-Mercosur Trade Deal</w:t>
      </w:r>
    </w:p>
    <w:p w:rsidR="006D2F85" w:rsidRPr="001C7936" w:rsidRDefault="006D2F85" w:rsidP="001C7936">
      <w:pPr>
        <w:pStyle w:val="1stNormal"/>
        <w:spacing w:after="100"/>
        <w:rPr>
          <w:rFonts w:eastAsiaTheme="minorEastAsia" w:cs="Segoe UI"/>
          <w:color w:val="0A4E86"/>
          <w:szCs w:val="20"/>
          <w:lang w:val="en"/>
        </w:rPr>
      </w:pPr>
      <w:r w:rsidRPr="001C7936">
        <w:rPr>
          <w:rFonts w:cs="Segoe UI"/>
          <w:color w:val="0A4E86"/>
          <w:szCs w:val="20"/>
          <w:lang w:val="en"/>
        </w:rPr>
        <w:t xml:space="preserve">The details of the Mercosur deal are complex.  In summary, the South American trade-bloc, consisting of Brazil, Argentina, Uruguay and Paraguay, would see tariffs removed on 92% of all its imports to the EU over a period of 10 years.  Focusing on the </w:t>
      </w:r>
      <w:proofErr w:type="spellStart"/>
      <w:r w:rsidRPr="001C7936">
        <w:rPr>
          <w:rFonts w:cs="Segoe UI"/>
          <w:color w:val="0A4E86"/>
          <w:szCs w:val="20"/>
          <w:lang w:val="en"/>
        </w:rPr>
        <w:t>agri</w:t>
      </w:r>
      <w:proofErr w:type="spellEnd"/>
      <w:r w:rsidRPr="001C7936">
        <w:rPr>
          <w:rFonts w:cs="Segoe UI"/>
          <w:color w:val="0A4E86"/>
          <w:szCs w:val="20"/>
          <w:lang w:val="en"/>
        </w:rPr>
        <w:t xml:space="preserve">-food sector, tariffs will be cut on 82% of imports coming from Mercosur, with remaining </w:t>
      </w:r>
      <w:proofErr w:type="spellStart"/>
      <w:r w:rsidRPr="001C7936">
        <w:rPr>
          <w:rFonts w:cs="Segoe UI"/>
          <w:color w:val="0A4E86"/>
          <w:szCs w:val="20"/>
          <w:lang w:val="en"/>
        </w:rPr>
        <w:t>agri</w:t>
      </w:r>
      <w:proofErr w:type="spellEnd"/>
      <w:r w:rsidRPr="001C7936">
        <w:rPr>
          <w:rFonts w:cs="Segoe UI"/>
          <w:color w:val="0A4E86"/>
          <w:szCs w:val="20"/>
          <w:lang w:val="en"/>
        </w:rPr>
        <w:t xml:space="preserve">-food imports subject to more partial </w:t>
      </w:r>
      <w:proofErr w:type="spellStart"/>
      <w:r w:rsidRPr="001C7936">
        <w:rPr>
          <w:rFonts w:cs="Segoe UI"/>
          <w:color w:val="0A4E86"/>
          <w:szCs w:val="20"/>
          <w:lang w:val="en"/>
        </w:rPr>
        <w:t>liberalisation</w:t>
      </w:r>
      <w:proofErr w:type="spellEnd"/>
      <w:r w:rsidRPr="001C7936">
        <w:rPr>
          <w:rFonts w:cs="Segoe UI"/>
          <w:color w:val="0A4E86"/>
          <w:szCs w:val="20"/>
          <w:lang w:val="en"/>
        </w:rPr>
        <w:t xml:space="preserve">.  Notably, this includes beef where a quota of 99,000 </w:t>
      </w:r>
      <w:proofErr w:type="spellStart"/>
      <w:r w:rsidRPr="001C7936">
        <w:rPr>
          <w:rFonts w:cs="Segoe UI"/>
          <w:color w:val="0A4E86"/>
          <w:szCs w:val="20"/>
          <w:lang w:val="en"/>
        </w:rPr>
        <w:t>tonnes</w:t>
      </w:r>
      <w:proofErr w:type="spellEnd"/>
      <w:r w:rsidRPr="001C7936">
        <w:rPr>
          <w:rFonts w:cs="Segoe UI"/>
          <w:color w:val="0A4E86"/>
          <w:szCs w:val="20"/>
          <w:lang w:val="en"/>
        </w:rPr>
        <w:t xml:space="preserve"> will be permitted to be exported to the EU at preferential rates.  This will be implemented over a five-year period.  Additional volumes of imports will also be allowe</w:t>
      </w:r>
      <w:r w:rsidR="00CF6DEF">
        <w:rPr>
          <w:rFonts w:cs="Segoe UI"/>
          <w:color w:val="0A4E86"/>
          <w:szCs w:val="20"/>
          <w:lang w:val="en"/>
        </w:rPr>
        <w:t xml:space="preserve">d of </w:t>
      </w:r>
      <w:proofErr w:type="spellStart"/>
      <w:r w:rsidR="00CF6DEF">
        <w:rPr>
          <w:rFonts w:cs="Segoe UI"/>
          <w:color w:val="0A4E86"/>
          <w:szCs w:val="20"/>
          <w:lang w:val="en"/>
        </w:rPr>
        <w:t>poultrymeat</w:t>
      </w:r>
      <w:proofErr w:type="spellEnd"/>
      <w:r w:rsidR="00CF6DEF">
        <w:rPr>
          <w:rFonts w:cs="Segoe UI"/>
          <w:color w:val="0A4E86"/>
          <w:szCs w:val="20"/>
          <w:lang w:val="en"/>
        </w:rPr>
        <w:t xml:space="preserve"> (180,000t) and </w:t>
      </w:r>
      <w:proofErr w:type="spellStart"/>
      <w:r w:rsidR="00CF6DEF">
        <w:rPr>
          <w:rFonts w:cs="Segoe UI"/>
          <w:color w:val="0A4E86"/>
          <w:szCs w:val="20"/>
          <w:lang w:val="en"/>
        </w:rPr>
        <w:t>pigmeat</w:t>
      </w:r>
      <w:proofErr w:type="spellEnd"/>
      <w:r w:rsidR="00CF6DEF">
        <w:rPr>
          <w:rFonts w:cs="Segoe UI"/>
          <w:color w:val="0A4E86"/>
          <w:szCs w:val="20"/>
          <w:lang w:val="en"/>
        </w:rPr>
        <w:t>, (25,000t</w:t>
      </w:r>
      <w:r w:rsidRPr="001C7936">
        <w:rPr>
          <w:rFonts w:cs="Segoe UI"/>
          <w:color w:val="0A4E86"/>
          <w:szCs w:val="20"/>
          <w:lang w:val="en"/>
        </w:rPr>
        <w:t>), with import restrictions on sugar eased.</w:t>
      </w:r>
    </w:p>
    <w:p w:rsidR="006D2F85" w:rsidRPr="001C7936" w:rsidRDefault="006D2F85" w:rsidP="001C7936">
      <w:pPr>
        <w:spacing w:after="100"/>
        <w:jc w:val="both"/>
        <w:rPr>
          <w:rFonts w:ascii="Segoe UI" w:hAnsi="Segoe UI" w:cs="Segoe UI"/>
          <w:color w:val="0A4E86"/>
          <w:sz w:val="20"/>
          <w:szCs w:val="20"/>
          <w:lang w:val="en"/>
        </w:rPr>
      </w:pPr>
      <w:r w:rsidRPr="001C7936">
        <w:rPr>
          <w:rFonts w:ascii="Segoe UI" w:hAnsi="Segoe UI" w:cs="Segoe UI"/>
          <w:color w:val="0A4E86"/>
          <w:sz w:val="20"/>
          <w:szCs w:val="20"/>
          <w:lang w:val="en"/>
        </w:rPr>
        <w:t xml:space="preserve">From an EU export perspective, tariffs will be eliminated on 91% of its total exports and 95% of </w:t>
      </w:r>
      <w:proofErr w:type="spellStart"/>
      <w:r w:rsidRPr="001C7936">
        <w:rPr>
          <w:rFonts w:ascii="Segoe UI" w:hAnsi="Segoe UI" w:cs="Segoe UI"/>
          <w:color w:val="0A4E86"/>
          <w:sz w:val="20"/>
          <w:szCs w:val="20"/>
          <w:lang w:val="en"/>
        </w:rPr>
        <w:t>agri</w:t>
      </w:r>
      <w:proofErr w:type="spellEnd"/>
      <w:r w:rsidRPr="001C7936">
        <w:rPr>
          <w:rFonts w:ascii="Segoe UI" w:hAnsi="Segoe UI" w:cs="Segoe UI"/>
          <w:color w:val="0A4E86"/>
          <w:sz w:val="20"/>
          <w:szCs w:val="20"/>
          <w:lang w:val="en"/>
        </w:rPr>
        <w:t xml:space="preserve">-food exports.  The dairy sector in particular will benefit from improved market access, with a quota of 30,000 </w:t>
      </w:r>
      <w:proofErr w:type="spellStart"/>
      <w:r w:rsidRPr="001C7936">
        <w:rPr>
          <w:rFonts w:ascii="Segoe UI" w:hAnsi="Segoe UI" w:cs="Segoe UI"/>
          <w:color w:val="0A4E86"/>
          <w:sz w:val="20"/>
          <w:szCs w:val="20"/>
          <w:lang w:val="en"/>
        </w:rPr>
        <w:t>tonnes</w:t>
      </w:r>
      <w:proofErr w:type="spellEnd"/>
      <w:r w:rsidRPr="001C7936">
        <w:rPr>
          <w:rFonts w:ascii="Segoe UI" w:hAnsi="Segoe UI" w:cs="Segoe UI"/>
          <w:color w:val="0A4E86"/>
          <w:sz w:val="20"/>
          <w:szCs w:val="20"/>
          <w:lang w:val="en"/>
        </w:rPr>
        <w:t xml:space="preserve"> for cheese, 10</w:t>
      </w:r>
      <w:r w:rsidR="00CF6DEF">
        <w:rPr>
          <w:rFonts w:ascii="Segoe UI" w:hAnsi="Segoe UI" w:cs="Segoe UI"/>
          <w:color w:val="0A4E86"/>
          <w:sz w:val="20"/>
          <w:szCs w:val="20"/>
          <w:lang w:val="en"/>
        </w:rPr>
        <w:t xml:space="preserve">,000 </w:t>
      </w:r>
      <w:proofErr w:type="spellStart"/>
      <w:r w:rsidR="00CF6DEF">
        <w:rPr>
          <w:rFonts w:ascii="Segoe UI" w:hAnsi="Segoe UI" w:cs="Segoe UI"/>
          <w:color w:val="0A4E86"/>
          <w:sz w:val="20"/>
          <w:szCs w:val="20"/>
          <w:lang w:val="en"/>
        </w:rPr>
        <w:t>tonnes</w:t>
      </w:r>
      <w:proofErr w:type="spellEnd"/>
      <w:r w:rsidR="00CF6DEF">
        <w:rPr>
          <w:rFonts w:ascii="Segoe UI" w:hAnsi="Segoe UI" w:cs="Segoe UI"/>
          <w:color w:val="0A4E86"/>
          <w:sz w:val="20"/>
          <w:szCs w:val="20"/>
          <w:lang w:val="en"/>
        </w:rPr>
        <w:t> for SMP</w:t>
      </w:r>
      <w:r w:rsidRPr="001C7936">
        <w:rPr>
          <w:rFonts w:ascii="Segoe UI" w:hAnsi="Segoe UI" w:cs="Segoe UI"/>
          <w:color w:val="0A4E86"/>
          <w:sz w:val="20"/>
          <w:szCs w:val="20"/>
          <w:lang w:val="en"/>
        </w:rPr>
        <w:t xml:space="preserve"> and 5,000 </w:t>
      </w:r>
      <w:proofErr w:type="spellStart"/>
      <w:r w:rsidRPr="001C7936">
        <w:rPr>
          <w:rFonts w:ascii="Segoe UI" w:hAnsi="Segoe UI" w:cs="Segoe UI"/>
          <w:color w:val="0A4E86"/>
          <w:sz w:val="20"/>
          <w:szCs w:val="20"/>
          <w:lang w:val="en"/>
        </w:rPr>
        <w:t>tonnes</w:t>
      </w:r>
      <w:proofErr w:type="spellEnd"/>
      <w:r w:rsidRPr="001C7936">
        <w:rPr>
          <w:rFonts w:ascii="Segoe UI" w:hAnsi="Segoe UI" w:cs="Segoe UI"/>
          <w:color w:val="0A4E86"/>
          <w:sz w:val="20"/>
          <w:szCs w:val="20"/>
          <w:lang w:val="en"/>
        </w:rPr>
        <w:t xml:space="preserve"> for infant milk formula (Mercosur tariffs are currently at around 28% for dairy products).  These volumes will be phased-in over 10 years.   </w:t>
      </w:r>
      <w:r w:rsidR="00CF6DEF" w:rsidRPr="00CF6DEF">
        <w:rPr>
          <w:rFonts w:ascii="Segoe UI" w:hAnsi="Segoe UI" w:cs="Segoe UI"/>
          <w:i/>
          <w:color w:val="0A4E86"/>
          <w:sz w:val="20"/>
          <w:szCs w:val="20"/>
          <w:lang w:val="en"/>
        </w:rPr>
        <w:t>However</w:t>
      </w:r>
      <w:r w:rsidRPr="00CF6DEF">
        <w:rPr>
          <w:rStyle w:val="Emphasis"/>
          <w:rFonts w:ascii="Segoe UI" w:hAnsi="Segoe UI" w:cs="Segoe UI"/>
          <w:i w:val="0"/>
          <w:color w:val="0A4E86"/>
          <w:sz w:val="20"/>
          <w:szCs w:val="20"/>
          <w:lang w:val="en"/>
        </w:rPr>
        <w:t>,</w:t>
      </w:r>
      <w:r w:rsidRPr="001C7936">
        <w:rPr>
          <w:rStyle w:val="Emphasis"/>
          <w:rFonts w:ascii="Segoe UI" w:hAnsi="Segoe UI" w:cs="Segoe UI"/>
          <w:color w:val="0A4E86"/>
          <w:sz w:val="20"/>
          <w:szCs w:val="20"/>
          <w:lang w:val="en"/>
        </w:rPr>
        <w:t xml:space="preserve"> demand for dairy products in the Mercosur market is quite lethargic and is hampered by high inflation, sluggish economic growth and a volatile political environment. </w:t>
      </w:r>
    </w:p>
    <w:p w:rsidR="006D2F85" w:rsidRPr="001C7936" w:rsidRDefault="00CF6DEF" w:rsidP="001C7936">
      <w:pPr>
        <w:spacing w:after="100"/>
        <w:jc w:val="both"/>
        <w:rPr>
          <w:rFonts w:ascii="Segoe UI" w:hAnsi="Segoe UI" w:cs="Segoe UI"/>
          <w:color w:val="0A4E86"/>
          <w:sz w:val="20"/>
          <w:szCs w:val="20"/>
          <w:lang w:val="en"/>
        </w:rPr>
      </w:pPr>
      <w:r>
        <w:rPr>
          <w:rFonts w:ascii="Segoe UI" w:hAnsi="Segoe UI" w:cs="Segoe UI"/>
          <w:color w:val="0A4E86"/>
          <w:sz w:val="20"/>
          <w:szCs w:val="20"/>
          <w:lang w:val="en"/>
        </w:rPr>
        <w:t>EU</w:t>
      </w:r>
      <w:r w:rsidR="006D2F85" w:rsidRPr="001C7936">
        <w:rPr>
          <w:rFonts w:ascii="Segoe UI" w:hAnsi="Segoe UI" w:cs="Segoe UI"/>
          <w:color w:val="0A4E86"/>
          <w:sz w:val="20"/>
          <w:szCs w:val="20"/>
          <w:lang w:val="en"/>
        </w:rPr>
        <w:t xml:space="preserve"> beef, poultry, sugar and ethanol producers are expected to come under increased pressure from cheaper imports from South America as a result of this deal.  The agreement has already attracted condemnation from the EU’s farming lobby with </w:t>
      </w:r>
      <w:proofErr w:type="spellStart"/>
      <w:r w:rsidR="006D2F85" w:rsidRPr="001C7936">
        <w:rPr>
          <w:rFonts w:ascii="Segoe UI" w:hAnsi="Segoe UI" w:cs="Segoe UI"/>
          <w:color w:val="0A4E86"/>
          <w:sz w:val="20"/>
          <w:szCs w:val="20"/>
          <w:lang w:val="en"/>
        </w:rPr>
        <w:t>organisations</w:t>
      </w:r>
      <w:proofErr w:type="spellEnd"/>
      <w:r w:rsidR="006D2F85" w:rsidRPr="001C7936">
        <w:rPr>
          <w:rFonts w:ascii="Segoe UI" w:hAnsi="Segoe UI" w:cs="Segoe UI"/>
          <w:color w:val="0A4E86"/>
          <w:sz w:val="20"/>
          <w:szCs w:val="20"/>
          <w:lang w:val="en"/>
        </w:rPr>
        <w:t xml:space="preserve"> such as Copa-</w:t>
      </w:r>
      <w:proofErr w:type="spellStart"/>
      <w:r w:rsidR="006D2F85" w:rsidRPr="001C7936">
        <w:rPr>
          <w:rFonts w:ascii="Segoe UI" w:hAnsi="Segoe UI" w:cs="Segoe UI"/>
          <w:color w:val="0A4E86"/>
          <w:sz w:val="20"/>
          <w:szCs w:val="20"/>
          <w:lang w:val="en"/>
        </w:rPr>
        <w:t>Copega</w:t>
      </w:r>
      <w:proofErr w:type="spellEnd"/>
      <w:r w:rsidR="006D2F85" w:rsidRPr="001C7936">
        <w:rPr>
          <w:rFonts w:ascii="Segoe UI" w:hAnsi="Segoe UI" w:cs="Segoe UI"/>
          <w:color w:val="0A4E86"/>
          <w:sz w:val="20"/>
          <w:szCs w:val="20"/>
          <w:lang w:val="en"/>
        </w:rPr>
        <w:t xml:space="preserve"> and the Irish Farmers’ Association (IFA) complaining that agriculture had been sold out to facilitate a wider deal.  Tellingly, the EU Commission also announced a €1 billion fund to help farmers to adjust to any market disturbances caused by the EU-Mercosur deal, which indicates that there could be a significant impact on European farmers (although some producers are likely to benefit from it).</w:t>
      </w:r>
      <w:r>
        <w:rPr>
          <w:rFonts w:ascii="Segoe UI" w:hAnsi="Segoe UI" w:cs="Segoe UI"/>
          <w:color w:val="0A4E86"/>
          <w:sz w:val="20"/>
          <w:szCs w:val="20"/>
          <w:lang w:val="en"/>
        </w:rPr>
        <w:t xml:space="preserve">  </w:t>
      </w:r>
      <w:r w:rsidR="006D2F85" w:rsidRPr="001C7936">
        <w:rPr>
          <w:rStyle w:val="Emphasis"/>
          <w:rFonts w:ascii="Segoe UI" w:hAnsi="Segoe UI" w:cs="Segoe UI"/>
          <w:color w:val="0A4E86"/>
          <w:sz w:val="20"/>
          <w:szCs w:val="20"/>
          <w:lang w:val="en"/>
        </w:rPr>
        <w:t xml:space="preserve">The feedback from the EU farming and food industry points to trouble ahead because the agreement, thus far, has only been at the political level and a number of hurdles remain.  Firstly, it will be translated into legal text before being put forward for ratification by EU Member States and the European Parliament.  Like the EU-Canada (CETA) agreement, there can still be several twists and turns in the process and the deal could be </w:t>
      </w:r>
      <w:proofErr w:type="spellStart"/>
      <w:r w:rsidR="006D2F85" w:rsidRPr="001C7936">
        <w:rPr>
          <w:rStyle w:val="Emphasis"/>
          <w:rFonts w:ascii="Segoe UI" w:hAnsi="Segoe UI" w:cs="Segoe UI"/>
          <w:color w:val="0A4E86"/>
          <w:sz w:val="20"/>
          <w:szCs w:val="20"/>
          <w:lang w:val="en"/>
        </w:rPr>
        <w:t>scuppered</w:t>
      </w:r>
      <w:proofErr w:type="spellEnd"/>
      <w:r w:rsidR="006D2F85" w:rsidRPr="001C7936">
        <w:rPr>
          <w:rStyle w:val="Emphasis"/>
          <w:rFonts w:ascii="Segoe UI" w:hAnsi="Segoe UI" w:cs="Segoe UI"/>
          <w:color w:val="0A4E86"/>
          <w:sz w:val="20"/>
          <w:szCs w:val="20"/>
          <w:lang w:val="en"/>
        </w:rPr>
        <w:t xml:space="preserve"> by a Member State or by a regional Parliament such as Wallonia.  Already, there is significant pressure being exerted on the Irish Government not to back the deal and it is anticipated that there will be similar calls elsewhere.</w:t>
      </w:r>
    </w:p>
    <w:p w:rsidR="006D2F85" w:rsidRPr="001C7936" w:rsidRDefault="006D2F85" w:rsidP="001C7936">
      <w:pPr>
        <w:spacing w:after="100"/>
        <w:jc w:val="both"/>
        <w:rPr>
          <w:rFonts w:ascii="Segoe UI" w:hAnsi="Segoe UI" w:cs="Segoe UI"/>
          <w:color w:val="0A4E86"/>
          <w:sz w:val="20"/>
          <w:szCs w:val="20"/>
          <w:lang w:val="en"/>
        </w:rPr>
      </w:pPr>
      <w:r w:rsidRPr="001C7936">
        <w:rPr>
          <w:rStyle w:val="Emphasis"/>
          <w:rFonts w:ascii="Segoe UI" w:hAnsi="Segoe UI" w:cs="Segoe UI"/>
          <w:color w:val="0A4E86"/>
          <w:sz w:val="20"/>
          <w:szCs w:val="20"/>
          <w:lang w:val="en"/>
        </w:rPr>
        <w:t>Any on-farm effects from this deal remain some way off, and in any case would be phased in over several years.  By the time this happens, the UK is likely to have left the European Union, so the impact of this particular deal might be negligible.  That said, the EU-Mercosur deal increases the competitive threat of South American products in European markets</w:t>
      </w:r>
      <w:r w:rsidR="0089127D">
        <w:rPr>
          <w:rStyle w:val="Emphasis"/>
          <w:rFonts w:ascii="Segoe UI" w:hAnsi="Segoe UI" w:cs="Segoe UI"/>
          <w:color w:val="0A4E86"/>
          <w:sz w:val="20"/>
          <w:szCs w:val="20"/>
          <w:lang w:val="en"/>
        </w:rPr>
        <w:t>, so competing with UK exports</w:t>
      </w:r>
      <w:r w:rsidRPr="001C7936">
        <w:rPr>
          <w:rStyle w:val="Emphasis"/>
          <w:rFonts w:ascii="Segoe UI" w:hAnsi="Segoe UI" w:cs="Segoe UI"/>
          <w:color w:val="0A4E86"/>
          <w:sz w:val="20"/>
          <w:szCs w:val="20"/>
          <w:lang w:val="en"/>
        </w:rPr>
        <w:t xml:space="preserve">.  It is also likely to offer a template for any future trade deals between the UK and Mercosur which the UK is likely to </w:t>
      </w:r>
      <w:proofErr w:type="spellStart"/>
      <w:r w:rsidRPr="001C7936">
        <w:rPr>
          <w:rStyle w:val="Emphasis"/>
          <w:rFonts w:ascii="Segoe UI" w:hAnsi="Segoe UI" w:cs="Segoe UI"/>
          <w:color w:val="0A4E86"/>
          <w:sz w:val="20"/>
          <w:szCs w:val="20"/>
          <w:lang w:val="en"/>
        </w:rPr>
        <w:t>prioritise</w:t>
      </w:r>
      <w:proofErr w:type="spellEnd"/>
      <w:r w:rsidRPr="001C7936">
        <w:rPr>
          <w:rStyle w:val="Emphasis"/>
          <w:rFonts w:ascii="Segoe UI" w:hAnsi="Segoe UI" w:cs="Segoe UI"/>
          <w:color w:val="0A4E86"/>
          <w:sz w:val="20"/>
          <w:szCs w:val="20"/>
          <w:lang w:val="en"/>
        </w:rPr>
        <w:t xml:space="preserve"> post-Brexit. </w:t>
      </w:r>
    </w:p>
    <w:p w:rsidR="00E95634" w:rsidRPr="005710DA" w:rsidRDefault="00E95634" w:rsidP="005710DA">
      <w:pPr>
        <w:pStyle w:val="TACOtherNewsStyle"/>
        <w:spacing w:after="0"/>
        <w:jc w:val="center"/>
        <w:rPr>
          <w:color w:val="0A4E86"/>
          <w:sz w:val="20"/>
          <w:szCs w:val="20"/>
        </w:rPr>
      </w:pPr>
      <w:r w:rsidRPr="005710DA">
        <w:rPr>
          <w:color w:val="0A4E86"/>
          <w:sz w:val="20"/>
          <w:szCs w:val="20"/>
        </w:rPr>
        <w:t>For further information please visit our website:</w:t>
      </w:r>
    </w:p>
    <w:p w:rsidR="00E95634" w:rsidRPr="005710DA" w:rsidRDefault="00D51779" w:rsidP="005710DA">
      <w:pPr>
        <w:pStyle w:val="TACOtherNewsStyle"/>
        <w:spacing w:after="0"/>
        <w:jc w:val="center"/>
        <w:rPr>
          <w:color w:val="0A4E86"/>
          <w:sz w:val="20"/>
          <w:szCs w:val="20"/>
        </w:rPr>
      </w:pPr>
      <w:hyperlink r:id="rId13" w:history="1">
        <w:r w:rsidR="00E95634" w:rsidRPr="005710DA">
          <w:rPr>
            <w:rStyle w:val="Hyperlink"/>
            <w:b/>
            <w:color w:val="0A4E86"/>
            <w:sz w:val="20"/>
            <w:szCs w:val="20"/>
          </w:rPr>
          <w:t>www.theandersonscentre.co.uk</w:t>
        </w:r>
      </w:hyperlink>
    </w:p>
    <w:p w:rsidR="00E95634" w:rsidRPr="005710DA" w:rsidRDefault="00E95634" w:rsidP="005710DA">
      <w:pPr>
        <w:pStyle w:val="TACOtherNewsStyle"/>
        <w:spacing w:after="0"/>
        <w:ind w:right="0"/>
        <w:jc w:val="center"/>
        <w:rPr>
          <w:color w:val="0A4E86"/>
          <w:sz w:val="20"/>
          <w:szCs w:val="20"/>
        </w:rPr>
      </w:pPr>
      <w:r w:rsidRPr="005710DA">
        <w:rPr>
          <w:color w:val="0A4E86"/>
          <w:sz w:val="20"/>
          <w:szCs w:val="20"/>
        </w:rPr>
        <w:t>Or contact a member of the team:</w:t>
      </w:r>
    </w:p>
    <w:p w:rsidR="00E95634" w:rsidRPr="005710DA" w:rsidRDefault="00E95634" w:rsidP="005710DA">
      <w:pPr>
        <w:pStyle w:val="TACOtherNewsStyle"/>
        <w:spacing w:after="0"/>
        <w:ind w:right="0"/>
        <w:jc w:val="center"/>
        <w:rPr>
          <w:color w:val="0A4E86"/>
          <w:sz w:val="20"/>
          <w:szCs w:val="20"/>
        </w:rPr>
      </w:pPr>
      <w:r w:rsidRPr="005710DA">
        <w:rPr>
          <w:color w:val="0A4E86"/>
          <w:sz w:val="20"/>
          <w:szCs w:val="20"/>
        </w:rPr>
        <w:t>01664 503200</w:t>
      </w:r>
    </w:p>
    <w:p w:rsidR="00E95634" w:rsidRPr="005710DA" w:rsidRDefault="00E95634" w:rsidP="005710DA">
      <w:pPr>
        <w:pStyle w:val="TACOtherNewsStyle"/>
        <w:spacing w:after="0"/>
        <w:ind w:right="0"/>
        <w:jc w:val="center"/>
        <w:rPr>
          <w:color w:val="0A4E86"/>
          <w:sz w:val="20"/>
          <w:szCs w:val="20"/>
        </w:rPr>
      </w:pPr>
      <w:r w:rsidRPr="005710DA">
        <w:rPr>
          <w:color w:val="0A4E86"/>
          <w:sz w:val="20"/>
          <w:szCs w:val="20"/>
        </w:rPr>
        <w:t>Old Bell House</w:t>
      </w:r>
    </w:p>
    <w:p w:rsidR="00E95634" w:rsidRPr="005710DA" w:rsidRDefault="00E95634" w:rsidP="005710DA">
      <w:pPr>
        <w:pStyle w:val="TACOtherNewsStyle"/>
        <w:spacing w:after="0"/>
        <w:ind w:right="0"/>
        <w:jc w:val="center"/>
        <w:rPr>
          <w:color w:val="0A4E86"/>
          <w:sz w:val="20"/>
          <w:szCs w:val="20"/>
        </w:rPr>
      </w:pPr>
      <w:r w:rsidRPr="005710DA">
        <w:rPr>
          <w:color w:val="0A4E86"/>
          <w:sz w:val="20"/>
          <w:szCs w:val="20"/>
        </w:rPr>
        <w:t>2 Nottingham Street</w:t>
      </w:r>
    </w:p>
    <w:p w:rsidR="00E95634" w:rsidRPr="005710DA" w:rsidRDefault="00E95634" w:rsidP="005710DA">
      <w:pPr>
        <w:pStyle w:val="TACOtherNewsStyle"/>
        <w:spacing w:after="0"/>
        <w:ind w:right="0"/>
        <w:jc w:val="center"/>
        <w:rPr>
          <w:color w:val="0A4E86"/>
          <w:sz w:val="20"/>
          <w:szCs w:val="20"/>
        </w:rPr>
      </w:pPr>
      <w:r w:rsidRPr="005710DA">
        <w:rPr>
          <w:color w:val="0A4E86"/>
          <w:sz w:val="20"/>
          <w:szCs w:val="20"/>
        </w:rPr>
        <w:t>Melton Mowbray</w:t>
      </w:r>
      <w:r w:rsidR="005710DA">
        <w:rPr>
          <w:color w:val="0A4E86"/>
          <w:sz w:val="20"/>
          <w:szCs w:val="20"/>
        </w:rPr>
        <w:t>, Leicestershire</w:t>
      </w:r>
    </w:p>
    <w:sectPr w:rsidR="00E95634" w:rsidRPr="005710DA" w:rsidSect="004C54DB">
      <w:type w:val="continuous"/>
      <w:pgSz w:w="11906" w:h="16838" w:code="9"/>
      <w:pgMar w:top="680" w:right="680" w:bottom="680" w:left="68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779" w:rsidRDefault="00D51779" w:rsidP="009325C2">
      <w:pPr>
        <w:spacing w:after="0" w:line="240" w:lineRule="auto"/>
      </w:pPr>
      <w:r>
        <w:separator/>
      </w:r>
    </w:p>
  </w:endnote>
  <w:endnote w:type="continuationSeparator" w:id="0">
    <w:p w:rsidR="00D51779" w:rsidRDefault="00D51779" w:rsidP="0093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C2" w:rsidRPr="009325C2" w:rsidRDefault="00373893" w:rsidP="009325C2">
    <w:pPr>
      <w:pStyle w:val="Footer"/>
      <w:jc w:val="center"/>
      <w:rPr>
        <w:color w:val="004182"/>
      </w:rPr>
    </w:pPr>
    <w:r>
      <w:rPr>
        <w:color w:val="004182"/>
      </w:rPr>
      <w:t>© The Andersons Centre 2019</w:t>
    </w:r>
    <w:r w:rsidR="009325C2" w:rsidRPr="009325C2">
      <w:rPr>
        <w:color w:val="004182"/>
      </w:rPr>
      <w:t xml:space="preserve"> – For general guidance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779" w:rsidRDefault="00D51779" w:rsidP="009325C2">
      <w:pPr>
        <w:spacing w:after="0" w:line="240" w:lineRule="auto"/>
      </w:pPr>
      <w:r>
        <w:separator/>
      </w:r>
    </w:p>
  </w:footnote>
  <w:footnote w:type="continuationSeparator" w:id="0">
    <w:p w:rsidR="00D51779" w:rsidRDefault="00D51779" w:rsidP="00932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C2" w:rsidRDefault="00C32D1B" w:rsidP="009325C2">
    <w:pPr>
      <w:pStyle w:val="Header"/>
      <w:ind w:hanging="680"/>
    </w:pPr>
    <w:r w:rsidRPr="00C32D1B">
      <w:rPr>
        <w:noProof/>
        <w:lang w:val="en-US"/>
      </w:rPr>
      <w:drawing>
        <wp:inline distT="0" distB="0" distL="0" distR="0" wp14:anchorId="59EC6C1A" wp14:editId="2287BC49">
          <wp:extent cx="7573701"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0329" cy="12775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CED"/>
    <w:multiLevelType w:val="hybridMultilevel"/>
    <w:tmpl w:val="0740804C"/>
    <w:lvl w:ilvl="0" w:tplc="497230BC">
      <w:start w:val="1"/>
      <w:numFmt w:val="bullet"/>
      <w:pStyle w:val="TACBullet"/>
      <w:lvlText w:val=""/>
      <w:lvlJc w:val="left"/>
      <w:pPr>
        <w:tabs>
          <w:tab w:val="num" w:pos="1287"/>
        </w:tabs>
        <w:ind w:left="1287" w:hanging="360"/>
      </w:pPr>
      <w:rPr>
        <w:rFonts w:ascii="Symbol" w:hAnsi="Symbol" w:hint="default"/>
      </w:rPr>
    </w:lvl>
    <w:lvl w:ilvl="1" w:tplc="04090003">
      <w:start w:val="1"/>
      <w:numFmt w:val="bullet"/>
      <w:lvlText w:val="▪"/>
      <w:lvlJc w:val="left"/>
      <w:pPr>
        <w:tabs>
          <w:tab w:val="num" w:pos="2007"/>
        </w:tabs>
        <w:ind w:left="2007" w:hanging="360"/>
      </w:pPr>
      <w:rPr>
        <w:rFonts w:ascii="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CEC63AA"/>
    <w:multiLevelType w:val="hybridMultilevel"/>
    <w:tmpl w:val="99B4FDAA"/>
    <w:lvl w:ilvl="0" w:tplc="0809000B">
      <w:start w:val="1"/>
      <w:numFmt w:val="bullet"/>
      <w:lvlText w:val=""/>
      <w:lvlJc w:val="left"/>
      <w:pPr>
        <w:ind w:left="720" w:hanging="360"/>
      </w:pPr>
      <w:rPr>
        <w:rFonts w:ascii="Wingdings" w:hAnsi="Wingding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19544E"/>
    <w:multiLevelType w:val="hybridMultilevel"/>
    <w:tmpl w:val="79C884F4"/>
    <w:lvl w:ilvl="0" w:tplc="81D2DB4C">
      <w:start w:val="1"/>
      <w:numFmt w:val="bullet"/>
      <w:lvlText w:val=""/>
      <w:lvlJc w:val="left"/>
      <w:pPr>
        <w:ind w:left="720" w:hanging="360"/>
      </w:pPr>
      <w:rPr>
        <w:rFonts w:ascii="Symbol" w:hAnsi="Symbol" w:hint="default"/>
        <w:color w:val="0A4E86"/>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5B6B1A"/>
    <w:multiLevelType w:val="hybridMultilevel"/>
    <w:tmpl w:val="4200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E3E48"/>
    <w:multiLevelType w:val="multilevel"/>
    <w:tmpl w:val="FB5232E6"/>
    <w:lvl w:ilvl="0">
      <w:start w:val="1"/>
      <w:numFmt w:val="upperRoman"/>
      <w:lvlText w:val="%1."/>
      <w:lvlJc w:val="left"/>
      <w:pPr>
        <w:tabs>
          <w:tab w:val="num" w:pos="-208"/>
        </w:tabs>
        <w:ind w:left="-208" w:hanging="360"/>
      </w:pPr>
      <w:rPr>
        <w:rFonts w:hint="default"/>
        <w:sz w:val="28"/>
        <w:szCs w:val="28"/>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656"/>
        </w:tabs>
        <w:ind w:left="656" w:hanging="504"/>
      </w:pPr>
      <w:rPr>
        <w:rFonts w:hint="default"/>
      </w:rPr>
    </w:lvl>
    <w:lvl w:ilvl="3">
      <w:start w:val="1"/>
      <w:numFmt w:val="decimal"/>
      <w:pStyle w:val="Heading4"/>
      <w:lvlText w:val="%1.%2.%3.%4."/>
      <w:lvlJc w:val="left"/>
      <w:pPr>
        <w:tabs>
          <w:tab w:val="num" w:pos="1952"/>
        </w:tabs>
        <w:ind w:left="1160" w:hanging="648"/>
      </w:pPr>
      <w:rPr>
        <w:rFonts w:hint="default"/>
      </w:rPr>
    </w:lvl>
    <w:lvl w:ilvl="4">
      <w:start w:val="1"/>
      <w:numFmt w:val="decimal"/>
      <w:lvlText w:val="%1.%2.%3.%4.%5."/>
      <w:lvlJc w:val="left"/>
      <w:pPr>
        <w:tabs>
          <w:tab w:val="num" w:pos="1952"/>
        </w:tabs>
        <w:ind w:left="1664" w:hanging="792"/>
      </w:pPr>
      <w:rPr>
        <w:rFonts w:hint="default"/>
      </w:rPr>
    </w:lvl>
    <w:lvl w:ilvl="5">
      <w:start w:val="1"/>
      <w:numFmt w:val="decimal"/>
      <w:lvlText w:val="%1.%2.%3.%4.%5.%6."/>
      <w:lvlJc w:val="left"/>
      <w:pPr>
        <w:tabs>
          <w:tab w:val="num" w:pos="2312"/>
        </w:tabs>
        <w:ind w:left="2168" w:hanging="936"/>
      </w:pPr>
      <w:rPr>
        <w:rFonts w:hint="default"/>
      </w:rPr>
    </w:lvl>
    <w:lvl w:ilvl="6">
      <w:start w:val="1"/>
      <w:numFmt w:val="decimal"/>
      <w:lvlText w:val="%1.%2.%3.%4.%5.%6.%7."/>
      <w:lvlJc w:val="left"/>
      <w:pPr>
        <w:tabs>
          <w:tab w:val="num" w:pos="3032"/>
        </w:tabs>
        <w:ind w:left="2672" w:hanging="1080"/>
      </w:pPr>
      <w:rPr>
        <w:rFonts w:hint="default"/>
      </w:rPr>
    </w:lvl>
    <w:lvl w:ilvl="7">
      <w:start w:val="1"/>
      <w:numFmt w:val="decimal"/>
      <w:lvlText w:val="%1.%2.%3.%4.%5.%6.%7.%8."/>
      <w:lvlJc w:val="left"/>
      <w:pPr>
        <w:tabs>
          <w:tab w:val="num" w:pos="3392"/>
        </w:tabs>
        <w:ind w:left="3176" w:hanging="1224"/>
      </w:pPr>
      <w:rPr>
        <w:rFonts w:hint="default"/>
      </w:rPr>
    </w:lvl>
    <w:lvl w:ilvl="8">
      <w:start w:val="1"/>
      <w:numFmt w:val="decimal"/>
      <w:lvlText w:val="%1.%2.%3.%4.%5.%6.%7.%8.%9."/>
      <w:lvlJc w:val="left"/>
      <w:pPr>
        <w:tabs>
          <w:tab w:val="num" w:pos="4112"/>
        </w:tabs>
        <w:ind w:left="3752" w:hanging="144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8A"/>
    <w:rsid w:val="00014D3A"/>
    <w:rsid w:val="00084C90"/>
    <w:rsid w:val="000A40C3"/>
    <w:rsid w:val="000A648B"/>
    <w:rsid w:val="000F7BA6"/>
    <w:rsid w:val="0010789C"/>
    <w:rsid w:val="0014326A"/>
    <w:rsid w:val="001812EA"/>
    <w:rsid w:val="00190B68"/>
    <w:rsid w:val="001C7936"/>
    <w:rsid w:val="0020446C"/>
    <w:rsid w:val="0022210C"/>
    <w:rsid w:val="0027009F"/>
    <w:rsid w:val="002A3AF1"/>
    <w:rsid w:val="003009F7"/>
    <w:rsid w:val="00302C64"/>
    <w:rsid w:val="0035170C"/>
    <w:rsid w:val="00356E0B"/>
    <w:rsid w:val="00373893"/>
    <w:rsid w:val="003D67DD"/>
    <w:rsid w:val="00451850"/>
    <w:rsid w:val="00492417"/>
    <w:rsid w:val="004C54DB"/>
    <w:rsid w:val="00570A49"/>
    <w:rsid w:val="005710DA"/>
    <w:rsid w:val="005B5C2F"/>
    <w:rsid w:val="005C0969"/>
    <w:rsid w:val="005C3F8D"/>
    <w:rsid w:val="005D4E4D"/>
    <w:rsid w:val="00630477"/>
    <w:rsid w:val="006357DD"/>
    <w:rsid w:val="006A1DAB"/>
    <w:rsid w:val="006A418A"/>
    <w:rsid w:val="006D2F85"/>
    <w:rsid w:val="007760A5"/>
    <w:rsid w:val="007A6996"/>
    <w:rsid w:val="0089127D"/>
    <w:rsid w:val="008E0DE5"/>
    <w:rsid w:val="009325C2"/>
    <w:rsid w:val="009B31D9"/>
    <w:rsid w:val="009F0E6D"/>
    <w:rsid w:val="009F6648"/>
    <w:rsid w:val="00A20856"/>
    <w:rsid w:val="00A26208"/>
    <w:rsid w:val="00A41822"/>
    <w:rsid w:val="00A965EF"/>
    <w:rsid w:val="00AA0CD0"/>
    <w:rsid w:val="00B05E30"/>
    <w:rsid w:val="00B752A8"/>
    <w:rsid w:val="00BB1F43"/>
    <w:rsid w:val="00C1391B"/>
    <w:rsid w:val="00C21BE3"/>
    <w:rsid w:val="00C32D1B"/>
    <w:rsid w:val="00CA5372"/>
    <w:rsid w:val="00CD4D33"/>
    <w:rsid w:val="00CF6DEF"/>
    <w:rsid w:val="00D51779"/>
    <w:rsid w:val="00D817FE"/>
    <w:rsid w:val="00DC32AF"/>
    <w:rsid w:val="00E91C0E"/>
    <w:rsid w:val="00E95634"/>
    <w:rsid w:val="00EB706B"/>
    <w:rsid w:val="00ED3061"/>
    <w:rsid w:val="00EF0DBB"/>
    <w:rsid w:val="00F66C59"/>
    <w:rsid w:val="00F74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3B987C-2402-48E5-A473-8F474529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qFormat/>
    <w:rsid w:val="001C7936"/>
    <w:pPr>
      <w:keepNext/>
      <w:spacing w:after="100" w:line="240" w:lineRule="auto"/>
      <w:jc w:val="both"/>
      <w:outlineLvl w:val="2"/>
    </w:pPr>
    <w:rPr>
      <w:rFonts w:ascii="Segoe UI" w:eastAsia="Times New Roman" w:hAnsi="Segoe UI" w:cs="Segoe UI"/>
      <w:b/>
      <w:bCs/>
      <w:i/>
      <w:color w:val="0A4E86"/>
      <w:sz w:val="24"/>
      <w:szCs w:val="24"/>
      <w:lang w:eastAsia="en-GB"/>
    </w:rPr>
  </w:style>
  <w:style w:type="paragraph" w:styleId="Heading4">
    <w:name w:val="heading 4"/>
    <w:basedOn w:val="Normal"/>
    <w:next w:val="Normal"/>
    <w:link w:val="Heading4Char"/>
    <w:qFormat/>
    <w:rsid w:val="009F6648"/>
    <w:pPr>
      <w:keepNext/>
      <w:numPr>
        <w:ilvl w:val="3"/>
        <w:numId w:val="4"/>
      </w:numPr>
      <w:tabs>
        <w:tab w:val="center" w:pos="1701"/>
        <w:tab w:val="center" w:pos="4678"/>
      </w:tabs>
      <w:spacing w:line="240" w:lineRule="auto"/>
      <w:jc w:val="both"/>
      <w:outlineLvl w:val="3"/>
    </w:pPr>
    <w:rPr>
      <w:rFonts w:ascii="Times New Roman" w:eastAsia="Times New Roman" w:hAnsi="Times New Roman" w:cs="Times New Roman"/>
      <w:b/>
      <w:i/>
      <w:position w:val="-4"/>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C2"/>
    <w:rPr>
      <w:rFonts w:ascii="Segoe UI" w:hAnsi="Segoe UI" w:cs="Segoe UI"/>
      <w:sz w:val="18"/>
      <w:szCs w:val="18"/>
    </w:rPr>
  </w:style>
  <w:style w:type="paragraph" w:styleId="Header">
    <w:name w:val="header"/>
    <w:basedOn w:val="Normal"/>
    <w:link w:val="HeaderChar"/>
    <w:uiPriority w:val="99"/>
    <w:unhideWhenUsed/>
    <w:rsid w:val="00932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5C2"/>
  </w:style>
  <w:style w:type="paragraph" w:styleId="Footer">
    <w:name w:val="footer"/>
    <w:basedOn w:val="Normal"/>
    <w:link w:val="FooterChar"/>
    <w:unhideWhenUsed/>
    <w:rsid w:val="00932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5C2"/>
  </w:style>
  <w:style w:type="character" w:styleId="Emphasis">
    <w:name w:val="Emphasis"/>
    <w:uiPriority w:val="20"/>
    <w:qFormat/>
    <w:rsid w:val="00E95634"/>
    <w:rPr>
      <w:i/>
      <w:iCs/>
    </w:rPr>
  </w:style>
  <w:style w:type="paragraph" w:styleId="ListParagraph">
    <w:name w:val="List Paragraph"/>
    <w:basedOn w:val="Normal"/>
    <w:uiPriority w:val="34"/>
    <w:qFormat/>
    <w:rsid w:val="00E95634"/>
    <w:pPr>
      <w:spacing w:after="200" w:line="276" w:lineRule="auto"/>
      <w:ind w:left="720"/>
      <w:contextualSpacing/>
    </w:pPr>
    <w:rPr>
      <w:rFonts w:ascii="Calibri" w:eastAsia="Calibri" w:hAnsi="Calibri" w:cs="Arial"/>
    </w:rPr>
  </w:style>
  <w:style w:type="paragraph" w:customStyle="1" w:styleId="TACBullet">
    <w:name w:val="TAC Bullet"/>
    <w:basedOn w:val="Normal"/>
    <w:next w:val="Normal"/>
    <w:link w:val="TACBulletChar"/>
    <w:qFormat/>
    <w:rsid w:val="00E95634"/>
    <w:pPr>
      <w:numPr>
        <w:numId w:val="2"/>
      </w:numPr>
      <w:tabs>
        <w:tab w:val="left" w:pos="851"/>
      </w:tabs>
      <w:overflowPunct w:val="0"/>
      <w:autoSpaceDE w:val="0"/>
      <w:autoSpaceDN w:val="0"/>
      <w:adjustRightInd w:val="0"/>
      <w:spacing w:after="80" w:line="240" w:lineRule="auto"/>
      <w:jc w:val="both"/>
      <w:textAlignment w:val="baseline"/>
    </w:pPr>
    <w:rPr>
      <w:rFonts w:ascii="Times New Roman" w:eastAsia="Times New Roman" w:hAnsi="Times New Roman" w:cs="Times New Roman"/>
      <w:lang w:val="x-none" w:eastAsia="x-none"/>
    </w:rPr>
  </w:style>
  <w:style w:type="character" w:customStyle="1" w:styleId="TACBulletChar">
    <w:name w:val="TAC Bullet Char"/>
    <w:link w:val="TACBullet"/>
    <w:rsid w:val="00E95634"/>
    <w:rPr>
      <w:rFonts w:ascii="Times New Roman" w:eastAsia="Times New Roman" w:hAnsi="Times New Roman" w:cs="Times New Roman"/>
      <w:lang w:val="x-none" w:eastAsia="x-none"/>
    </w:rPr>
  </w:style>
  <w:style w:type="paragraph" w:customStyle="1" w:styleId="TACOtherNewsStyle">
    <w:name w:val="TAC Other News Style"/>
    <w:basedOn w:val="Normal"/>
    <w:link w:val="TACOtherNewsStyleCharChar"/>
    <w:autoRedefine/>
    <w:rsid w:val="00E95634"/>
    <w:pPr>
      <w:spacing w:line="240" w:lineRule="auto"/>
      <w:ind w:right="-1"/>
      <w:jc w:val="right"/>
    </w:pPr>
    <w:rPr>
      <w:rFonts w:ascii="Segoe UI" w:eastAsia="Times New Roman" w:hAnsi="Segoe UI" w:cs="Segoe UI"/>
      <w:sz w:val="21"/>
      <w:szCs w:val="21"/>
      <w:lang w:eastAsia="x-none"/>
    </w:rPr>
  </w:style>
  <w:style w:type="character" w:customStyle="1" w:styleId="TACOtherNewsStyleCharChar">
    <w:name w:val="TAC Other News Style Char Char"/>
    <w:link w:val="TACOtherNewsStyle"/>
    <w:rsid w:val="00E95634"/>
    <w:rPr>
      <w:rFonts w:ascii="Segoe UI" w:eastAsia="Times New Roman" w:hAnsi="Segoe UI" w:cs="Segoe UI"/>
      <w:sz w:val="21"/>
      <w:szCs w:val="21"/>
      <w:lang w:eastAsia="x-none"/>
    </w:rPr>
  </w:style>
  <w:style w:type="character" w:styleId="Hyperlink">
    <w:name w:val="Hyperlink"/>
    <w:uiPriority w:val="99"/>
    <w:rsid w:val="00E95634"/>
    <w:rPr>
      <w:color w:val="0000FF"/>
      <w:u w:val="single"/>
    </w:rPr>
  </w:style>
  <w:style w:type="table" w:styleId="TableGrid">
    <w:name w:val="Table Grid"/>
    <w:basedOn w:val="TableNormal"/>
    <w:rsid w:val="00E95634"/>
    <w:pPr>
      <w:spacing w:line="240" w:lineRule="auto"/>
      <w:ind w:left="567"/>
      <w:jc w:val="both"/>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C7936"/>
    <w:rPr>
      <w:rFonts w:ascii="Segoe UI" w:eastAsia="Times New Roman" w:hAnsi="Segoe UI" w:cs="Segoe UI"/>
      <w:b/>
      <w:bCs/>
      <w:i/>
      <w:color w:val="0A4E86"/>
      <w:sz w:val="24"/>
      <w:szCs w:val="24"/>
      <w:lang w:eastAsia="en-GB"/>
    </w:rPr>
  </w:style>
  <w:style w:type="character" w:customStyle="1" w:styleId="Heading4Char">
    <w:name w:val="Heading 4 Char"/>
    <w:basedOn w:val="DefaultParagraphFont"/>
    <w:link w:val="Heading4"/>
    <w:rsid w:val="009F6648"/>
    <w:rPr>
      <w:rFonts w:ascii="Times New Roman" w:eastAsia="Times New Roman" w:hAnsi="Times New Roman" w:cs="Times New Roman"/>
      <w:b/>
      <w:i/>
      <w:position w:val="-4"/>
      <w:sz w:val="16"/>
      <w:szCs w:val="20"/>
    </w:rPr>
  </w:style>
  <w:style w:type="paragraph" w:customStyle="1" w:styleId="1stNormal">
    <w:name w:val="1stNormal"/>
    <w:basedOn w:val="Normal"/>
    <w:qFormat/>
    <w:rsid w:val="00CA5372"/>
    <w:pPr>
      <w:spacing w:after="0" w:line="252" w:lineRule="auto"/>
      <w:jc w:val="both"/>
    </w:pPr>
    <w:rPr>
      <w:rFonts w:ascii="Segoe UI" w:eastAsia="Times New Roman" w:hAnsi="Segoe UI" w:cs="Times New Roman"/>
      <w:sz w:val="20"/>
      <w:szCs w:val="24"/>
      <w:lang w:eastAsia="en-GB"/>
    </w:rPr>
  </w:style>
  <w:style w:type="paragraph" w:styleId="TOC2">
    <w:name w:val="toc 2"/>
    <w:basedOn w:val="Normal"/>
    <w:next w:val="Normal"/>
    <w:autoRedefine/>
    <w:uiPriority w:val="39"/>
    <w:rsid w:val="006D2F85"/>
    <w:pPr>
      <w:shd w:val="clear" w:color="auto" w:fill="DEEAF6"/>
      <w:tabs>
        <w:tab w:val="right" w:pos="5103"/>
      </w:tabs>
      <w:spacing w:before="40" w:after="0" w:line="252" w:lineRule="auto"/>
      <w:ind w:left="284" w:hanging="284"/>
    </w:pPr>
    <w:rPr>
      <w:rFonts w:ascii="Segoe UI" w:eastAsia="Times New Roman" w:hAnsi="Segoe UI" w:cs="Times New Roman"/>
      <w:b/>
      <w:noProof/>
      <w:color w:val="000070"/>
      <w:sz w:val="17"/>
      <w:lang w:val="en"/>
    </w:rPr>
  </w:style>
  <w:style w:type="paragraph" w:styleId="NormalWeb">
    <w:name w:val="Normal (Web)"/>
    <w:basedOn w:val="Normal"/>
    <w:uiPriority w:val="99"/>
    <w:semiHidden/>
    <w:unhideWhenUsed/>
    <w:rsid w:val="00B752A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860">
      <w:bodyDiv w:val="1"/>
      <w:marLeft w:val="0"/>
      <w:marRight w:val="0"/>
      <w:marTop w:val="0"/>
      <w:marBottom w:val="0"/>
      <w:divBdr>
        <w:top w:val="none" w:sz="0" w:space="0" w:color="auto"/>
        <w:left w:val="none" w:sz="0" w:space="0" w:color="auto"/>
        <w:bottom w:val="none" w:sz="0" w:space="0" w:color="auto"/>
        <w:right w:val="none" w:sz="0" w:space="0" w:color="auto"/>
      </w:divBdr>
    </w:div>
    <w:div w:id="330260842">
      <w:bodyDiv w:val="1"/>
      <w:marLeft w:val="0"/>
      <w:marRight w:val="0"/>
      <w:marTop w:val="0"/>
      <w:marBottom w:val="0"/>
      <w:divBdr>
        <w:top w:val="none" w:sz="0" w:space="0" w:color="auto"/>
        <w:left w:val="none" w:sz="0" w:space="0" w:color="auto"/>
        <w:bottom w:val="none" w:sz="0" w:space="0" w:color="auto"/>
        <w:right w:val="none" w:sz="0" w:space="0" w:color="auto"/>
      </w:divBdr>
    </w:div>
    <w:div w:id="358313413">
      <w:bodyDiv w:val="1"/>
      <w:marLeft w:val="0"/>
      <w:marRight w:val="0"/>
      <w:marTop w:val="0"/>
      <w:marBottom w:val="0"/>
      <w:divBdr>
        <w:top w:val="none" w:sz="0" w:space="0" w:color="auto"/>
        <w:left w:val="none" w:sz="0" w:space="0" w:color="auto"/>
        <w:bottom w:val="none" w:sz="0" w:space="0" w:color="auto"/>
        <w:right w:val="none" w:sz="0" w:space="0" w:color="auto"/>
      </w:divBdr>
    </w:div>
    <w:div w:id="591281697">
      <w:bodyDiv w:val="1"/>
      <w:marLeft w:val="0"/>
      <w:marRight w:val="0"/>
      <w:marTop w:val="0"/>
      <w:marBottom w:val="0"/>
      <w:divBdr>
        <w:top w:val="none" w:sz="0" w:space="0" w:color="auto"/>
        <w:left w:val="none" w:sz="0" w:space="0" w:color="auto"/>
        <w:bottom w:val="none" w:sz="0" w:space="0" w:color="auto"/>
        <w:right w:val="none" w:sz="0" w:space="0" w:color="auto"/>
      </w:divBdr>
    </w:div>
    <w:div w:id="613562371">
      <w:bodyDiv w:val="1"/>
      <w:marLeft w:val="0"/>
      <w:marRight w:val="0"/>
      <w:marTop w:val="0"/>
      <w:marBottom w:val="0"/>
      <w:divBdr>
        <w:top w:val="none" w:sz="0" w:space="0" w:color="auto"/>
        <w:left w:val="none" w:sz="0" w:space="0" w:color="auto"/>
        <w:bottom w:val="none" w:sz="0" w:space="0" w:color="auto"/>
        <w:right w:val="none" w:sz="0" w:space="0" w:color="auto"/>
      </w:divBdr>
    </w:div>
    <w:div w:id="783354400">
      <w:bodyDiv w:val="1"/>
      <w:marLeft w:val="0"/>
      <w:marRight w:val="0"/>
      <w:marTop w:val="0"/>
      <w:marBottom w:val="0"/>
      <w:divBdr>
        <w:top w:val="none" w:sz="0" w:space="0" w:color="auto"/>
        <w:left w:val="none" w:sz="0" w:space="0" w:color="auto"/>
        <w:bottom w:val="none" w:sz="0" w:space="0" w:color="auto"/>
        <w:right w:val="none" w:sz="0" w:space="0" w:color="auto"/>
      </w:divBdr>
    </w:div>
    <w:div w:id="922103490">
      <w:bodyDiv w:val="1"/>
      <w:marLeft w:val="0"/>
      <w:marRight w:val="0"/>
      <w:marTop w:val="0"/>
      <w:marBottom w:val="0"/>
      <w:divBdr>
        <w:top w:val="none" w:sz="0" w:space="0" w:color="auto"/>
        <w:left w:val="none" w:sz="0" w:space="0" w:color="auto"/>
        <w:bottom w:val="none" w:sz="0" w:space="0" w:color="auto"/>
        <w:right w:val="none" w:sz="0" w:space="0" w:color="auto"/>
      </w:divBdr>
    </w:div>
    <w:div w:id="924152004">
      <w:bodyDiv w:val="1"/>
      <w:marLeft w:val="0"/>
      <w:marRight w:val="0"/>
      <w:marTop w:val="0"/>
      <w:marBottom w:val="0"/>
      <w:divBdr>
        <w:top w:val="none" w:sz="0" w:space="0" w:color="auto"/>
        <w:left w:val="none" w:sz="0" w:space="0" w:color="auto"/>
        <w:bottom w:val="none" w:sz="0" w:space="0" w:color="auto"/>
        <w:right w:val="none" w:sz="0" w:space="0" w:color="auto"/>
      </w:divBdr>
    </w:div>
    <w:div w:id="1013796791">
      <w:bodyDiv w:val="1"/>
      <w:marLeft w:val="0"/>
      <w:marRight w:val="0"/>
      <w:marTop w:val="0"/>
      <w:marBottom w:val="0"/>
      <w:divBdr>
        <w:top w:val="none" w:sz="0" w:space="0" w:color="auto"/>
        <w:left w:val="none" w:sz="0" w:space="0" w:color="auto"/>
        <w:bottom w:val="none" w:sz="0" w:space="0" w:color="auto"/>
        <w:right w:val="none" w:sz="0" w:space="0" w:color="auto"/>
      </w:divBdr>
    </w:div>
    <w:div w:id="1056859636">
      <w:bodyDiv w:val="1"/>
      <w:marLeft w:val="0"/>
      <w:marRight w:val="0"/>
      <w:marTop w:val="0"/>
      <w:marBottom w:val="0"/>
      <w:divBdr>
        <w:top w:val="none" w:sz="0" w:space="0" w:color="auto"/>
        <w:left w:val="none" w:sz="0" w:space="0" w:color="auto"/>
        <w:bottom w:val="none" w:sz="0" w:space="0" w:color="auto"/>
        <w:right w:val="none" w:sz="0" w:space="0" w:color="auto"/>
      </w:divBdr>
    </w:div>
    <w:div w:id="1110927677">
      <w:bodyDiv w:val="1"/>
      <w:marLeft w:val="0"/>
      <w:marRight w:val="0"/>
      <w:marTop w:val="0"/>
      <w:marBottom w:val="0"/>
      <w:divBdr>
        <w:top w:val="none" w:sz="0" w:space="0" w:color="auto"/>
        <w:left w:val="none" w:sz="0" w:space="0" w:color="auto"/>
        <w:bottom w:val="none" w:sz="0" w:space="0" w:color="auto"/>
        <w:right w:val="none" w:sz="0" w:space="0" w:color="auto"/>
      </w:divBdr>
    </w:div>
    <w:div w:id="1338341803">
      <w:bodyDiv w:val="1"/>
      <w:marLeft w:val="0"/>
      <w:marRight w:val="0"/>
      <w:marTop w:val="0"/>
      <w:marBottom w:val="0"/>
      <w:divBdr>
        <w:top w:val="none" w:sz="0" w:space="0" w:color="auto"/>
        <w:left w:val="none" w:sz="0" w:space="0" w:color="auto"/>
        <w:bottom w:val="none" w:sz="0" w:space="0" w:color="auto"/>
        <w:right w:val="none" w:sz="0" w:space="0" w:color="auto"/>
      </w:divBdr>
    </w:div>
    <w:div w:id="1920672574">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andersonscentr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countryside-productivity-sche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6B7290C41B644B85B36CB3939E711A" ma:contentTypeVersion="10" ma:contentTypeDescription="Create a new document." ma:contentTypeScope="" ma:versionID="f79f513b0d7180c104e00ade084f8327">
  <xsd:schema xmlns:xsd="http://www.w3.org/2001/XMLSchema" xmlns:xs="http://www.w3.org/2001/XMLSchema" xmlns:p="http://schemas.microsoft.com/office/2006/metadata/properties" xmlns:ns2="4714a8fe-50ad-4dfd-bc5e-5daec349a871" xmlns:ns3="dfaa09a9-7e41-4782-b13b-63901795d403" targetNamespace="http://schemas.microsoft.com/office/2006/metadata/properties" ma:root="true" ma:fieldsID="549ef72ecc990aeda3e1f9b41045e58b" ns2:_="" ns3:_="">
    <xsd:import namespace="4714a8fe-50ad-4dfd-bc5e-5daec349a871"/>
    <xsd:import namespace="dfaa09a9-7e41-4782-b13b-63901795d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4a8fe-50ad-4dfd-bc5e-5daec349a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a09a9-7e41-4782-b13b-63901795d4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3C270-FF78-4CF5-8DBB-B07A2698FCE1}">
  <ds:schemaRefs>
    <ds:schemaRef ds:uri="http://schemas.microsoft.com/sharepoint/v3/contenttype/forms"/>
  </ds:schemaRefs>
</ds:datastoreItem>
</file>

<file path=customXml/itemProps2.xml><?xml version="1.0" encoding="utf-8"?>
<ds:datastoreItem xmlns:ds="http://schemas.openxmlformats.org/officeDocument/2006/customXml" ds:itemID="{FE0D8ADE-8C2D-40AC-99AB-63BC8DD35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DD5D36-768B-46CB-9762-E4A9ED5E4906}"/>
</file>

<file path=docProps/app.xml><?xml version="1.0" encoding="utf-8"?>
<Properties xmlns="http://schemas.openxmlformats.org/officeDocument/2006/extended-properties" xmlns:vt="http://schemas.openxmlformats.org/officeDocument/2006/docPropsVTypes">
  <Template>Normal.dotm</Template>
  <TotalTime>479</TotalTime>
  <Pages>2</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Caroline Ingamells</cp:lastModifiedBy>
  <cp:revision>13</cp:revision>
  <cp:lastPrinted>2019-08-20T10:40:00Z</cp:lastPrinted>
  <dcterms:created xsi:type="dcterms:W3CDTF">2019-08-15T09:07:00Z</dcterms:created>
  <dcterms:modified xsi:type="dcterms:W3CDTF">2019-08-20T10:43:00Z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0x0101006B6B7290C41B644B85B36CB3939E711A</vt:lpwstr>
  </property>
</Properties>
</file>